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6C0" w:rsidRPr="0014774A" w:rsidRDefault="00BA56C0" w:rsidP="0014774A">
      <w:pPr>
        <w:pStyle w:val="Nadpis1"/>
        <w:spacing w:after="240"/>
        <w:jc w:val="center"/>
        <w:rPr>
          <w:b/>
          <w:color w:val="auto"/>
          <w:sz w:val="44"/>
          <w:szCs w:val="44"/>
        </w:rPr>
      </w:pPr>
      <w:r w:rsidRPr="0014774A">
        <w:rPr>
          <w:b/>
          <w:color w:val="auto"/>
          <w:sz w:val="44"/>
          <w:szCs w:val="44"/>
        </w:rPr>
        <w:t>Mezi minulostí poznatelnou a nepoznatelnou</w:t>
      </w:r>
    </w:p>
    <w:p w:rsidR="002543BE" w:rsidRDefault="00714388" w:rsidP="00BA56C0">
      <w:r>
        <w:t xml:space="preserve">Doba jednoho </w:t>
      </w:r>
      <w:r w:rsidR="00EB450B">
        <w:t xml:space="preserve">a půl </w:t>
      </w:r>
      <w:r>
        <w:t xml:space="preserve">století dělí </w:t>
      </w:r>
      <w:r w:rsidR="00EB450B">
        <w:t>výroky</w:t>
      </w:r>
      <w:r>
        <w:t xml:space="preserve"> dvou historiků, které v podstatě ohraničují škálu názorů, do jaké míry je minulost poznatelná a historické zkoumání objektivní. Prvním z nich je samozřejmě téměř již legendární shrnutí cíle historikovy práce od Leopolda </w:t>
      </w:r>
      <w:r w:rsidR="000175BA">
        <w:t xml:space="preserve">von </w:t>
      </w:r>
      <w:proofErr w:type="spellStart"/>
      <w:r>
        <w:t>Rank</w:t>
      </w:r>
      <w:r w:rsidR="000175BA">
        <w:t>e</w:t>
      </w:r>
      <w:r w:rsidR="008B7067">
        <w:t>ho</w:t>
      </w:r>
      <w:proofErr w:type="spellEnd"/>
      <w:r w:rsidR="000D13F0">
        <w:t>.</w:t>
      </w:r>
      <w:r>
        <w:t xml:space="preserve"> </w:t>
      </w:r>
      <w:r w:rsidR="000D13F0">
        <w:t>H</w:t>
      </w:r>
      <w:r>
        <w:t xml:space="preserve">istorik by měl </w:t>
      </w:r>
      <w:r w:rsidR="000D13F0">
        <w:t xml:space="preserve">podle něj prostě </w:t>
      </w:r>
      <w:r>
        <w:t xml:space="preserve">popsat, </w:t>
      </w:r>
      <w:r w:rsidRPr="00B06601">
        <w:rPr>
          <w:i/>
        </w:rPr>
        <w:t>„</w:t>
      </w:r>
      <w:proofErr w:type="spellStart"/>
      <w:r w:rsidRPr="00B06601">
        <w:rPr>
          <w:i/>
        </w:rPr>
        <w:t>wie</w:t>
      </w:r>
      <w:proofErr w:type="spellEnd"/>
      <w:r w:rsidRPr="00B06601">
        <w:rPr>
          <w:i/>
        </w:rPr>
        <w:t xml:space="preserve"> es </w:t>
      </w:r>
      <w:proofErr w:type="spellStart"/>
      <w:r w:rsidRPr="00B06601">
        <w:rPr>
          <w:i/>
        </w:rPr>
        <w:t>eigentlich</w:t>
      </w:r>
      <w:proofErr w:type="spellEnd"/>
      <w:r w:rsidRPr="00B06601">
        <w:rPr>
          <w:i/>
        </w:rPr>
        <w:t xml:space="preserve"> </w:t>
      </w:r>
      <w:proofErr w:type="spellStart"/>
      <w:r w:rsidRPr="00B06601">
        <w:rPr>
          <w:i/>
        </w:rPr>
        <w:t>gewesen</w:t>
      </w:r>
      <w:proofErr w:type="spellEnd"/>
      <w:r w:rsidRPr="00B06601">
        <w:rPr>
          <w:i/>
        </w:rPr>
        <w:t>“</w:t>
      </w:r>
      <w:r>
        <w:t xml:space="preserve">, tedy „jak to </w:t>
      </w:r>
      <w:r w:rsidR="00B063E8">
        <w:t>ve skutečnosti</w:t>
      </w:r>
      <w:r>
        <w:t xml:space="preserve"> bylo“</w:t>
      </w:r>
      <w:r w:rsidR="00B063E8">
        <w:t>.</w:t>
      </w:r>
      <w:r w:rsidR="007D75EB">
        <w:rPr>
          <w:rStyle w:val="Znakapoznpodarou"/>
        </w:rPr>
        <w:footnoteReference w:id="1"/>
      </w:r>
      <w:r w:rsidR="00B063E8">
        <w:t xml:space="preserve"> Již z tohoto ústředního „motta“ směru historického bádání, které mělo být později označeno za klasický historismus, lze vidět, že </w:t>
      </w:r>
      <w:proofErr w:type="spellStart"/>
      <w:r w:rsidR="00B063E8">
        <w:t>Ranke</w:t>
      </w:r>
      <w:proofErr w:type="spellEnd"/>
      <w:r w:rsidR="00B063E8">
        <w:t xml:space="preserve"> a jeho ideoví následovníci zastávali stanovisko, že minulost je poznatelná a objektivní výstup historikovy práce je možný. Oním druhým historikem a zároveň opačným </w:t>
      </w:r>
      <w:r w:rsidR="000E2580">
        <w:t>koncem</w:t>
      </w:r>
      <w:r w:rsidR="00B063E8">
        <w:t xml:space="preserve"> výše zmíněné škály je pak postoj asi nejradikálněji formulovaný v díle a myšlení </w:t>
      </w:r>
      <w:proofErr w:type="spellStart"/>
      <w:r w:rsidR="00B063E8">
        <w:t>Haydena</w:t>
      </w:r>
      <w:proofErr w:type="spellEnd"/>
      <w:r w:rsidR="00B063E8">
        <w:t xml:space="preserve"> </w:t>
      </w:r>
      <w:proofErr w:type="spellStart"/>
      <w:r w:rsidR="00B063E8">
        <w:t>Whitea</w:t>
      </w:r>
      <w:proofErr w:type="spellEnd"/>
      <w:r w:rsidR="00B063E8">
        <w:t xml:space="preserve">, který </w:t>
      </w:r>
      <w:r w:rsidR="005424EF">
        <w:t xml:space="preserve">v rámci lingvistického obratu </w:t>
      </w:r>
      <w:r w:rsidR="00B063E8">
        <w:t>naopak odmítl možnost objektivního historického bádání a historickou literaturu postavil spíše na roveň krásné literatury než vědeckého výstupu.</w:t>
      </w:r>
      <w:r w:rsidR="000D13F0">
        <w:rPr>
          <w:rStyle w:val="Znakapoznpodarou"/>
        </w:rPr>
        <w:footnoteReference w:id="2"/>
      </w:r>
      <w:r w:rsidR="00B063E8">
        <w:t xml:space="preserve"> </w:t>
      </w:r>
      <w:r w:rsidR="005424EF">
        <w:t xml:space="preserve">Otázku o poznatelnosti minulosti vědeckým bádáním si pak klade i tento esej, </w:t>
      </w:r>
      <w:r w:rsidR="00D2726E">
        <w:t>jenž se nejprve zastaví nad otázkou poznatelnosti minulosti obecně, aby ji poté konfrontoval s přístupem klasického historismu, důvěřujícího v objektivní možnost poznání minulosti, a nakonec i s přístupem diametrálně odlišným, jenž je reprezentován lingvistickým obratem a jazykovým determinismem, jehož nejvýraznějším zastáncem je právě Hayden White. Již předem je potřeba říct, že si tento esej samozřejmě nemůže klást ambici dobrat se k řešení této věčné otázky, bude se proto snažit spíše ukázat, že pravda (třebaže se obzvlášť v tomto kontextu jedná o pojem dosti problematický) bude asi ležet někde uprostřed, jak už to tak také často bývá.</w:t>
      </w:r>
    </w:p>
    <w:p w:rsidR="00EB450B" w:rsidRDefault="00EB450B" w:rsidP="00BA56C0">
      <w:r>
        <w:tab/>
      </w:r>
      <w:r w:rsidR="00022415">
        <w:t xml:space="preserve">Začněme rovnou onou zásadní otázkou, kterou si nekladou </w:t>
      </w:r>
      <w:r w:rsidR="00172ED7">
        <w:t>zdaleka jen historici</w:t>
      </w:r>
      <w:r w:rsidR="00293087">
        <w:t>:</w:t>
      </w:r>
      <w:r w:rsidR="00022415">
        <w:t xml:space="preserve"> „</w:t>
      </w:r>
      <w:r>
        <w:t xml:space="preserve">Je minulost </w:t>
      </w:r>
      <w:r w:rsidR="00022415">
        <w:t xml:space="preserve">objektivně </w:t>
      </w:r>
      <w:r>
        <w:t>poznatelná?</w:t>
      </w:r>
      <w:r w:rsidR="00022415">
        <w:t>“</w:t>
      </w:r>
      <w:r>
        <w:t xml:space="preserve"> Ve svém </w:t>
      </w:r>
      <w:r w:rsidRPr="000175BA">
        <w:t>celku</w:t>
      </w:r>
      <w:r w:rsidR="00022415">
        <w:t xml:space="preserve">, </w:t>
      </w:r>
      <w:r w:rsidR="007D432B">
        <w:t>domnívám</w:t>
      </w:r>
      <w:r w:rsidR="00022415">
        <w:t xml:space="preserve"> se, ne</w:t>
      </w:r>
      <w:r w:rsidR="007D432B">
        <w:t>ní</w:t>
      </w:r>
      <w:r w:rsidR="00022415">
        <w:t>. Tímto tvrzením nechci relativizovat minulost</w:t>
      </w:r>
      <w:r w:rsidR="00922A1C">
        <w:t xml:space="preserve"> ani její vědecké zkoumání. </w:t>
      </w:r>
      <w:r w:rsidR="00022415">
        <w:t>S tím totiž mimo jiné souvisí mnohá nebezpečí od nepodstatných půtek, čí národ má starší kořeny, až po zneužívání relativizace minulosti</w:t>
      </w:r>
      <w:r w:rsidR="007D432B">
        <w:t xml:space="preserve"> </w:t>
      </w:r>
      <w:r w:rsidR="00022415">
        <w:t>popírači holocaustu a jiných katastrof dvacátého století, které by přitom svou relativní blízkostí k naší přítomnosti</w:t>
      </w:r>
      <w:r w:rsidR="007D432B">
        <w:t xml:space="preserve"> mělo být obdobím objektivnímu poznání nejvíce otevřeným.</w:t>
      </w:r>
      <w:r w:rsidR="000175BA">
        <w:t xml:space="preserve"> Tento důvod také ze značné části stojí právě i za kritikou postmodernistického přístupu </w:t>
      </w:r>
      <w:proofErr w:type="spellStart"/>
      <w:r w:rsidR="000175BA">
        <w:t>Haydena</w:t>
      </w:r>
      <w:proofErr w:type="spellEnd"/>
      <w:r w:rsidR="000175BA">
        <w:t xml:space="preserve"> </w:t>
      </w:r>
      <w:proofErr w:type="spellStart"/>
      <w:r w:rsidR="000175BA">
        <w:t>Whitea</w:t>
      </w:r>
      <w:proofErr w:type="spellEnd"/>
      <w:r w:rsidR="000175BA">
        <w:t xml:space="preserve">, a to i přesto, že se takovémuto </w:t>
      </w:r>
      <w:r w:rsidR="009A6E37">
        <w:t xml:space="preserve">možnému </w:t>
      </w:r>
      <w:r w:rsidR="000175BA">
        <w:t xml:space="preserve">zneužívání svých teoretických závěrů snažil </w:t>
      </w:r>
      <w:r w:rsidR="000175BA">
        <w:lastRenderedPageBreak/>
        <w:t>postavit.</w:t>
      </w:r>
      <w:r w:rsidR="00314BEC">
        <w:rPr>
          <w:rStyle w:val="Znakapoznpodarou"/>
        </w:rPr>
        <w:footnoteReference w:id="3"/>
      </w:r>
      <w:r w:rsidR="000175BA">
        <w:t xml:space="preserve"> </w:t>
      </w:r>
      <w:r w:rsidR="007D432B">
        <w:t>Relativizovat minulost však dnešním hledačům alternativních pravd nedělá problém ani pouhých několik let</w:t>
      </w:r>
      <w:r w:rsidR="002039AB">
        <w:t xml:space="preserve"> poté, co se </w:t>
      </w:r>
      <w:r w:rsidR="00AB108D">
        <w:t>jimi zpochybňované</w:t>
      </w:r>
      <w:r w:rsidR="00B33C52">
        <w:t xml:space="preserve"> události odehrály</w:t>
      </w:r>
      <w:r w:rsidR="007D432B">
        <w:t xml:space="preserve">, čímž se ještě více jeví potřeba objektivního zkoumání věcí minulých. Proč jsem se tedy hned v úvodu tohoto odstavce postavil k možnosti objektivního poznání minulosti </w:t>
      </w:r>
      <w:r w:rsidR="00113DE9">
        <w:t>skepticky</w:t>
      </w:r>
      <w:r w:rsidR="007D432B">
        <w:t>? Důvod je prostý</w:t>
      </w:r>
      <w:r w:rsidR="00DE1708">
        <w:t xml:space="preserve"> a</w:t>
      </w:r>
      <w:r w:rsidR="00AB108D">
        <w:t> </w:t>
      </w:r>
      <w:r w:rsidR="00DE1708">
        <w:t>zásadní roli v něm hraje ono slůvko</w:t>
      </w:r>
      <w:r w:rsidR="00DE1708">
        <w:rPr>
          <w:i/>
        </w:rPr>
        <w:t xml:space="preserve"> celek</w:t>
      </w:r>
      <w:r w:rsidR="00DE1708">
        <w:t xml:space="preserve">, které bych si dovolil zdůraznit. Myslím si, že je zřejmé, že žádný člověk, a to ani v dnešní době téměř neomezených komunikačních možností, nemůže mít dokonalé povědomí ani o všech aspektech své </w:t>
      </w:r>
      <w:r w:rsidR="003E1C8C">
        <w:t xml:space="preserve">vlastní </w:t>
      </w:r>
      <w:r w:rsidR="00DE1708">
        <w:t xml:space="preserve">přítomnosti, </w:t>
      </w:r>
      <w:r w:rsidR="00314BEC">
        <w:t>natož aby takto</w:t>
      </w:r>
      <w:r w:rsidR="00DE1708">
        <w:t xml:space="preserve"> mohl poznat celek minulosti</w:t>
      </w:r>
      <w:r w:rsidR="00314BEC">
        <w:t xml:space="preserve">, ke které již nemá </w:t>
      </w:r>
      <w:r w:rsidR="00376955">
        <w:t xml:space="preserve">přímý </w:t>
      </w:r>
      <w:r w:rsidR="00314BEC">
        <w:t>přístup.</w:t>
      </w:r>
      <w:r w:rsidR="00296B86">
        <w:t xml:space="preserve"> To si však naštěstí dnešní historická věda </w:t>
      </w:r>
      <w:r w:rsidR="000D0277">
        <w:t xml:space="preserve">uvědomuje a </w:t>
      </w:r>
      <w:r w:rsidR="00296B86">
        <w:t xml:space="preserve">za svůj cíl </w:t>
      </w:r>
      <w:r w:rsidR="000D0277">
        <w:t xml:space="preserve">si to již </w:t>
      </w:r>
      <w:r w:rsidR="00296B86">
        <w:t>neklade, třebaže v</w:t>
      </w:r>
      <w:r w:rsidR="00B33C52">
        <w:t xml:space="preserve"> případě </w:t>
      </w:r>
      <w:r w:rsidR="00296B86">
        <w:t>chybné</w:t>
      </w:r>
      <w:r w:rsidR="00B33C52">
        <w:t>ho</w:t>
      </w:r>
      <w:r w:rsidR="00296B86">
        <w:t xml:space="preserve"> chápání </w:t>
      </w:r>
      <w:r w:rsidR="00B33C52">
        <w:t xml:space="preserve">konceptu </w:t>
      </w:r>
      <w:proofErr w:type="spellStart"/>
      <w:r w:rsidR="00296B86">
        <w:rPr>
          <w:i/>
        </w:rPr>
        <w:t>histoire</w:t>
      </w:r>
      <w:proofErr w:type="spellEnd"/>
      <w:r w:rsidR="00296B86">
        <w:rPr>
          <w:i/>
        </w:rPr>
        <w:t xml:space="preserve"> </w:t>
      </w:r>
      <w:proofErr w:type="spellStart"/>
      <w:r w:rsidR="00296B86">
        <w:rPr>
          <w:i/>
        </w:rPr>
        <w:t>totale</w:t>
      </w:r>
      <w:proofErr w:type="spellEnd"/>
      <w:r w:rsidR="00296B86">
        <w:t xml:space="preserve"> </w:t>
      </w:r>
      <w:r w:rsidR="00DD6EDD">
        <w:t xml:space="preserve">Luciena </w:t>
      </w:r>
      <w:proofErr w:type="spellStart"/>
      <w:r w:rsidR="00DD6EDD">
        <w:t>Febvra</w:t>
      </w:r>
      <w:proofErr w:type="spellEnd"/>
      <w:r w:rsidR="00DD6EDD">
        <w:t xml:space="preserve"> </w:t>
      </w:r>
      <w:r w:rsidR="00296B86">
        <w:t xml:space="preserve">by se to </w:t>
      </w:r>
      <w:r w:rsidR="00DD6EDD">
        <w:t xml:space="preserve">tak </w:t>
      </w:r>
      <w:r w:rsidR="00296B86">
        <w:t>zdát</w:t>
      </w:r>
      <w:r w:rsidR="00B33C52" w:rsidRPr="00B33C52">
        <w:t xml:space="preserve"> </w:t>
      </w:r>
      <w:r w:rsidR="00B33C52">
        <w:t>docela dobře mohlo</w:t>
      </w:r>
      <w:r w:rsidR="00296B86">
        <w:t>.</w:t>
      </w:r>
    </w:p>
    <w:p w:rsidR="0021113B" w:rsidRDefault="0021113B" w:rsidP="00BA56C0">
      <w:r>
        <w:tab/>
        <w:t xml:space="preserve">Do slepé uličky se dostalo právě </w:t>
      </w:r>
      <w:r w:rsidR="00B33C52">
        <w:t xml:space="preserve">již v úvodu zmíněné </w:t>
      </w:r>
      <w:r>
        <w:t xml:space="preserve">dějepisectví klasického historismu, které stavělo na premise, že minulost </w:t>
      </w:r>
      <w:r w:rsidR="00E10708">
        <w:t xml:space="preserve">ve svém celku </w:t>
      </w:r>
      <w:r>
        <w:t>objektivně poznatelná</w:t>
      </w:r>
      <w:r w:rsidR="00615C47" w:rsidRPr="00615C47">
        <w:t xml:space="preserve"> </w:t>
      </w:r>
      <w:r w:rsidR="00615C47">
        <w:t>je</w:t>
      </w:r>
      <w:r>
        <w:t xml:space="preserve">, a to na základě konstatování ověřitelných faktů a hledání </w:t>
      </w:r>
      <w:r w:rsidR="00563058">
        <w:t>vztahů mezi těmito skutečnostmi</w:t>
      </w:r>
      <w:r w:rsidR="00060323">
        <w:t xml:space="preserve">. Historický fakt je </w:t>
      </w:r>
      <w:r w:rsidR="00E22C40">
        <w:t>totiž v chápání klasického historismu</w:t>
      </w:r>
      <w:r w:rsidR="00060323">
        <w:t xml:space="preserve"> „jak skutečnost, která existovala v minulosti, tak údaj o</w:t>
      </w:r>
      <w:r w:rsidR="00B33C52">
        <w:t> </w:t>
      </w:r>
      <w:r w:rsidR="00060323">
        <w:t>ní v historické práci. … Souvislost všech faktů obsažených v historickém díle vyjadřuje nakonec nejvyšší skutečnost, kterou historik popsal, analyzoval, vyložil, evokoval.“</w:t>
      </w:r>
      <w:r w:rsidR="00060323">
        <w:rPr>
          <w:rStyle w:val="Znakapoznpodarou"/>
        </w:rPr>
        <w:footnoteReference w:id="4"/>
      </w:r>
      <w:r w:rsidR="00722113">
        <w:t xml:space="preserve"> Tato slova Jaroslava Marka</w:t>
      </w:r>
      <w:r w:rsidR="00E22C40">
        <w:t xml:space="preserve"> o </w:t>
      </w:r>
      <w:r w:rsidR="00B33C52">
        <w:t xml:space="preserve">způsobu </w:t>
      </w:r>
      <w:r w:rsidR="00E22C40">
        <w:t>chápání minulých skutečností a</w:t>
      </w:r>
      <w:r w:rsidR="00033204">
        <w:t> </w:t>
      </w:r>
      <w:r w:rsidR="00E22C40">
        <w:t xml:space="preserve">jejich zobrazení v historické literatuře </w:t>
      </w:r>
      <w:r w:rsidR="00B33C52">
        <w:t xml:space="preserve">historiky pracujícími na základě principů klasického historismu </w:t>
      </w:r>
      <w:r w:rsidR="00E22C40">
        <w:t>vystihují právě jednu ze slabin tohoto uvažování, která byla ale bohužel zároveň i</w:t>
      </w:r>
      <w:r w:rsidR="00033204">
        <w:t> </w:t>
      </w:r>
      <w:r w:rsidR="00E22C40">
        <w:t>základním axiomem takovéhoto přístupu k minulosti jako objektivně poznatelné, a proto i</w:t>
      </w:r>
      <w:r w:rsidR="00033204">
        <w:t> </w:t>
      </w:r>
      <w:r w:rsidR="00E22C40">
        <w:t xml:space="preserve">objektivně </w:t>
      </w:r>
      <w:r w:rsidR="00B33C52">
        <w:t>zachytitelné na stránkách historického díla</w:t>
      </w:r>
      <w:r w:rsidR="00E22C40">
        <w:t>.</w:t>
      </w:r>
    </w:p>
    <w:p w:rsidR="0020789C" w:rsidRDefault="0020789C" w:rsidP="00BA56C0">
      <w:r>
        <w:tab/>
      </w:r>
      <w:r w:rsidR="000E2580">
        <w:t xml:space="preserve">Již základním problémem takového přístupu je samotný historický fakt – tedy přesvědčení, že je </w:t>
      </w:r>
      <w:r w:rsidR="00F41DD5">
        <w:t xml:space="preserve">historický fakt </w:t>
      </w:r>
      <w:r w:rsidR="000E2580">
        <w:t>zpětně skutečně objektivně poznatelný a že se věrně rýsuje v historickém díle tak, jak se v minulosti skutečně udál.</w:t>
      </w:r>
      <w:r w:rsidR="00F41DD5">
        <w:t xml:space="preserve"> Historik se samozřejmě nemůže přenést do minulosti přímo, aby poznal, </w:t>
      </w:r>
      <w:proofErr w:type="spellStart"/>
      <w:r w:rsidR="00F41DD5">
        <w:rPr>
          <w:i/>
        </w:rPr>
        <w:t>wie</w:t>
      </w:r>
      <w:proofErr w:type="spellEnd"/>
      <w:r w:rsidR="00F41DD5">
        <w:rPr>
          <w:i/>
        </w:rPr>
        <w:t xml:space="preserve"> es </w:t>
      </w:r>
      <w:proofErr w:type="spellStart"/>
      <w:r w:rsidR="00F41DD5">
        <w:rPr>
          <w:i/>
        </w:rPr>
        <w:t>eigentlich</w:t>
      </w:r>
      <w:proofErr w:type="spellEnd"/>
      <w:r w:rsidR="00F41DD5">
        <w:rPr>
          <w:i/>
        </w:rPr>
        <w:t xml:space="preserve"> </w:t>
      </w:r>
      <w:proofErr w:type="spellStart"/>
      <w:r w:rsidR="00F41DD5">
        <w:rPr>
          <w:i/>
        </w:rPr>
        <w:t>gewesen</w:t>
      </w:r>
      <w:proofErr w:type="spellEnd"/>
      <w:r w:rsidR="00F41DD5">
        <w:t>. Musí se spoléhat na pramennou základnu, kterou mu minulost uchovala, v podstatě má tedy k dispozici maximálně svědectví o době minulé</w:t>
      </w:r>
      <w:r w:rsidR="0018469B">
        <w:t>,</w:t>
      </w:r>
      <w:r w:rsidR="00F41DD5">
        <w:t xml:space="preserve"> a ne dobu minulou samotnou. Třebaže je historik</w:t>
      </w:r>
      <w:r w:rsidR="0018469B">
        <w:t xml:space="preserve">, pokud chce dostát základní podmínky vědeckosti svého oboru a nepřímo tak odpovědět i </w:t>
      </w:r>
      <w:proofErr w:type="spellStart"/>
      <w:r w:rsidR="0018469B">
        <w:t>Haydenu</w:t>
      </w:r>
      <w:proofErr w:type="spellEnd"/>
      <w:r w:rsidR="0018469B">
        <w:t xml:space="preserve"> </w:t>
      </w:r>
      <w:proofErr w:type="spellStart"/>
      <w:r w:rsidR="0018469B">
        <w:t>Whiteovi</w:t>
      </w:r>
      <w:proofErr w:type="spellEnd"/>
      <w:r w:rsidR="0018469B">
        <w:t>,</w:t>
      </w:r>
      <w:r w:rsidR="00F41DD5">
        <w:t xml:space="preserve"> povinován takovéto svědectví podrobit </w:t>
      </w:r>
      <w:r w:rsidR="0018469B">
        <w:t xml:space="preserve">přísné </w:t>
      </w:r>
      <w:r w:rsidR="00F41DD5">
        <w:t>kritice</w:t>
      </w:r>
      <w:r w:rsidR="0018469B">
        <w:t xml:space="preserve">, pokaždé bude mít v ruce jen jednotliviny, které mu minulost odkázala, </w:t>
      </w:r>
      <w:r w:rsidR="00EE2068">
        <w:t>avšak</w:t>
      </w:r>
      <w:r w:rsidR="0018469B">
        <w:t xml:space="preserve"> ať jich bude </w:t>
      </w:r>
      <w:proofErr w:type="gramStart"/>
      <w:r w:rsidR="0018469B">
        <w:t>mít</w:t>
      </w:r>
      <w:proofErr w:type="gramEnd"/>
      <w:r w:rsidR="0018469B">
        <w:t xml:space="preserve"> jakkoliv mnoho, nikdy nebude mít k dispozici celek. </w:t>
      </w:r>
      <w:r w:rsidR="0026541F">
        <w:t>I když tak bude vždy postupovat přísně objektivně</w:t>
      </w:r>
      <w:r w:rsidR="008A6414">
        <w:t xml:space="preserve"> a</w:t>
      </w:r>
      <w:r w:rsidR="0026541F">
        <w:t xml:space="preserve"> nenechá se svést případnou tendenčností </w:t>
      </w:r>
      <w:r w:rsidR="0026541F">
        <w:lastRenderedPageBreak/>
        <w:t>daného pramen</w:t>
      </w:r>
      <w:r w:rsidR="00454459">
        <w:t>e</w:t>
      </w:r>
      <w:r w:rsidR="0026541F">
        <w:t>, nikdy nebude moci pracovat s celkovým obrazem minulosti, který by mu minulost skutečně bezezbytku zpřístupnil</w:t>
      </w:r>
      <w:r w:rsidR="00EE2068">
        <w:t>. Shromažďování, kritika a následná interpretace pramenů pak samozřejmě vede k zužování bádání o minulosti jen na oblasti, ke kterým jsou takovéto prameny dostupné a pro něž mají výpovědní hodnotu. Realita minulosti však žádnému přesně ohraničenému rozdělení na jednotlivé oblasti nepodléhá, což objektivní poznání minulosti ve všech jejích souvislostech samozřejmě ještě o to více komplikuje. Historik se tak musí smířit s tím, že objektivní poznání minulosti</w:t>
      </w:r>
      <w:r w:rsidR="00E841C1">
        <w:t xml:space="preserve">, hlavně pak v celé její šíři a komplexnosti, </w:t>
      </w:r>
      <w:r w:rsidR="00EE2068">
        <w:t>je jen stěží dosažitelné, což ale neznamená, že by měl své úsilí vzdát.</w:t>
      </w:r>
      <w:r w:rsidR="00E841C1">
        <w:t xml:space="preserve"> </w:t>
      </w:r>
      <w:proofErr w:type="gramStart"/>
      <w:r w:rsidR="00E841C1">
        <w:t>Spíš</w:t>
      </w:r>
      <w:proofErr w:type="gramEnd"/>
      <w:r w:rsidR="00E841C1">
        <w:t xml:space="preserve"> než aby prezentoval výsledky svého bádání jako věrný obraz minulosti, měl by si historik uvědomit meze historického výzkumu a přiznat jak sobě, tak svému čtenáři, že se daný výsek či problém minulost snaží spíš rekonstruovat pomocí co nejobjektivnějších metod než minulost ukázat v jejím reálném celku, kterého </w:t>
      </w:r>
      <w:r w:rsidR="001431FD">
        <w:t>lze dosáhnout jen</w:t>
      </w:r>
      <w:r w:rsidR="00E841C1">
        <w:t xml:space="preserve"> </w:t>
      </w:r>
      <w:r w:rsidR="001431FD">
        <w:t>stěží</w:t>
      </w:r>
      <w:r w:rsidR="00E841C1">
        <w:t>.</w:t>
      </w:r>
    </w:p>
    <w:p w:rsidR="003456A5" w:rsidRDefault="003456A5" w:rsidP="00BA56C0">
      <w:r>
        <w:tab/>
        <w:t xml:space="preserve">To ale neznamená, že by měl historik při svém bádání zcela rezignovat na </w:t>
      </w:r>
      <w:r w:rsidR="007564F5">
        <w:t>nápaditost</w:t>
      </w:r>
      <w:r>
        <w:t xml:space="preserve"> potřebnou k práci s</w:t>
      </w:r>
      <w:r w:rsidR="006A495B">
        <w:t xml:space="preserve"> někdy </w:t>
      </w:r>
      <w:r>
        <w:t xml:space="preserve">jen drobnými střípky často deformovaného zrcadla minulosti, které jsou mu k dispozici v podobě historických pramenů. Právě zde bych </w:t>
      </w:r>
      <w:r w:rsidR="007D1291">
        <w:t xml:space="preserve">se </w:t>
      </w:r>
      <w:r>
        <w:t xml:space="preserve">chtěl </w:t>
      </w:r>
      <w:r w:rsidR="007D1291">
        <w:t xml:space="preserve">odpoutat od obecnějších souřadnic poznatelnosti minulosti a </w:t>
      </w:r>
      <w:r>
        <w:t>polemizovat s</w:t>
      </w:r>
      <w:r w:rsidR="007D1291">
        <w:t>e</w:t>
      </w:r>
      <w:r>
        <w:t> </w:t>
      </w:r>
      <w:r w:rsidR="007D1291">
        <w:t xml:space="preserve">závěry </w:t>
      </w:r>
      <w:proofErr w:type="spellStart"/>
      <w:r>
        <w:t>Hayden</w:t>
      </w:r>
      <w:r w:rsidR="007D1291">
        <w:t>a</w:t>
      </w:r>
      <w:proofErr w:type="spellEnd"/>
      <w:r>
        <w:t xml:space="preserve"> </w:t>
      </w:r>
      <w:proofErr w:type="spellStart"/>
      <w:r>
        <w:t>Whit</w:t>
      </w:r>
      <w:r w:rsidR="007D1291">
        <w:t>a</w:t>
      </w:r>
      <w:proofErr w:type="spellEnd"/>
      <w:r w:rsidR="007D1291">
        <w:t xml:space="preserve">, který v rámci </w:t>
      </w:r>
      <w:r w:rsidR="00777447">
        <w:t xml:space="preserve">postmoderního </w:t>
      </w:r>
      <w:r w:rsidR="007D1291">
        <w:t xml:space="preserve">lingvistického obratu </w:t>
      </w:r>
      <w:r w:rsidR="00777447">
        <w:t xml:space="preserve">na poli společenských věd </w:t>
      </w:r>
      <w:r w:rsidR="007D1291">
        <w:t>dospěl asi k nejradikálnějším závěrům</w:t>
      </w:r>
      <w:r w:rsidR="00777447">
        <w:t xml:space="preserve">, které se týkají právě poznatelnosti minulosti a historie jako </w:t>
      </w:r>
      <w:r w:rsidR="00A369AB">
        <w:t>vědní</w:t>
      </w:r>
      <w:r w:rsidR="00777447">
        <w:t xml:space="preserve"> disciplíny</w:t>
      </w:r>
      <w:r>
        <w:t>.</w:t>
      </w:r>
      <w:r w:rsidR="00B551FD">
        <w:t xml:space="preserve"> Protože jednou ze základních tezí tzv. lingvistického obratu je i představa, že to není myšlení, které definuje jazyk, ale naopak je to jazyk, který vytváří kategorie, na </w:t>
      </w:r>
      <w:r w:rsidR="00777ED1">
        <w:t>jejichž základě</w:t>
      </w:r>
      <w:r w:rsidR="00B551FD">
        <w:t xml:space="preserve"> přemýšlíme a</w:t>
      </w:r>
      <w:r w:rsidR="00777ED1">
        <w:t> </w:t>
      </w:r>
      <w:r w:rsidR="00B551FD">
        <w:t>vnímáme okolní svět, bylo v podstatě nevyhnutelné, aby se tato teze neprojevila i v přemýšlení o </w:t>
      </w:r>
      <w:r w:rsidR="00A83068">
        <w:t>minulosti a v historickém bádání</w:t>
      </w:r>
      <w:r w:rsidR="00B551FD">
        <w:t xml:space="preserve">, které s přirozeným jazykem musí </w:t>
      </w:r>
      <w:r w:rsidR="00AF5C5A">
        <w:t>nutně</w:t>
      </w:r>
      <w:r w:rsidR="00B551FD">
        <w:t xml:space="preserve"> pracovat</w:t>
      </w:r>
      <w:r w:rsidR="00F672B1">
        <w:t xml:space="preserve"> a otázka jazykového determinismu se zde tak přímo nabízí</w:t>
      </w:r>
      <w:r w:rsidR="00B551FD">
        <w:t>.</w:t>
      </w:r>
    </w:p>
    <w:p w:rsidR="00B551FD" w:rsidRDefault="00B551FD" w:rsidP="00BA56C0">
      <w:r>
        <w:tab/>
        <w:t xml:space="preserve">Právě zde se již dostáváme k tezím </w:t>
      </w:r>
      <w:proofErr w:type="spellStart"/>
      <w:r>
        <w:t>Haydena</w:t>
      </w:r>
      <w:proofErr w:type="spellEnd"/>
      <w:r>
        <w:t xml:space="preserve"> </w:t>
      </w:r>
      <w:proofErr w:type="spellStart"/>
      <w:r>
        <w:t>Whitea</w:t>
      </w:r>
      <w:proofErr w:type="spellEnd"/>
      <w:r>
        <w:t>.</w:t>
      </w:r>
      <w:r w:rsidR="00BE2AB5">
        <w:t xml:space="preserve"> S první z nich se </w:t>
      </w:r>
      <w:r w:rsidR="00A824A2">
        <w:t xml:space="preserve">dle mého názoru </w:t>
      </w:r>
      <w:r w:rsidR="00BE2AB5">
        <w:t>nedá než souhlasit: „…historický diskurs by neměl být považován za zrcadlový obraz souboru událostí, které, jak se tvrdí, jednoduše popisuje.“</w:t>
      </w:r>
      <w:r w:rsidR="00BE2AB5">
        <w:rPr>
          <w:rStyle w:val="Znakapoznpodarou"/>
        </w:rPr>
        <w:footnoteReference w:id="5"/>
      </w:r>
      <w:r w:rsidR="00F840FA">
        <w:t xml:space="preserve"> Zde White zcela zřejmě reaguje na </w:t>
      </w:r>
      <w:r w:rsidR="00A72FB3">
        <w:t>klasický</w:t>
      </w:r>
      <w:r w:rsidR="00F840FA">
        <w:t xml:space="preserve"> </w:t>
      </w:r>
      <w:r w:rsidR="00A72FB3">
        <w:t>historismus</w:t>
      </w:r>
      <w:r w:rsidR="00F840FA">
        <w:t xml:space="preserve"> a jeho </w:t>
      </w:r>
      <w:r w:rsidR="00A72FB3">
        <w:t xml:space="preserve">pozitivistické </w:t>
      </w:r>
      <w:r w:rsidR="00F840FA">
        <w:t>přesvědčení, že minulost lze popsat prostě tak, jak se seběhla. Jak jsem se již snažil výše ukázat, je opravdu přinejmenším velmi pochybné domnívat se, že by i ten nejlepší výběr</w:t>
      </w:r>
      <w:r w:rsidR="00A824A2">
        <w:t>,</w:t>
      </w:r>
      <w:r w:rsidR="00F840FA">
        <w:t xml:space="preserve"> kritika </w:t>
      </w:r>
      <w:r w:rsidR="00A824A2">
        <w:t xml:space="preserve">a interpretace </w:t>
      </w:r>
      <w:r w:rsidR="00F840FA">
        <w:t>pramenů mohl</w:t>
      </w:r>
      <w:r w:rsidR="00A72FB3">
        <w:t>y</w:t>
      </w:r>
      <w:r w:rsidR="00F840FA">
        <w:t xml:space="preserve"> poskytnout zcela objektivní historickou skutečnost zcela odpovídající nám již přímo nedostupné minulosti. Pokud bychom postupovali až </w:t>
      </w:r>
      <w:r w:rsidR="00F840FA">
        <w:rPr>
          <w:i/>
        </w:rPr>
        <w:t>ad absurdum</w:t>
      </w:r>
      <w:r w:rsidR="00F840FA">
        <w:t xml:space="preserve">, tak </w:t>
      </w:r>
      <w:r w:rsidR="00A72FB3">
        <w:t xml:space="preserve">bychom mohli v duchu lingvistického obratu </w:t>
      </w:r>
      <w:r w:rsidR="00A824A2">
        <w:t xml:space="preserve">a jazykového determinismu </w:t>
      </w:r>
      <w:r w:rsidR="00A72FB3">
        <w:t xml:space="preserve">s trochou nadsázky dokonce tvrdit, že nejen historický diskurs, tedy </w:t>
      </w:r>
      <w:r w:rsidR="005D399E">
        <w:lastRenderedPageBreak/>
        <w:t>historiografie</w:t>
      </w:r>
      <w:r w:rsidR="00A72FB3">
        <w:t xml:space="preserve">, ale ani samotný historický pramen </w:t>
      </w:r>
      <w:r w:rsidR="007879EC">
        <w:t xml:space="preserve">minulou skutečnost vůbec odrážet </w:t>
      </w:r>
      <w:r w:rsidR="00A72FB3">
        <w:t xml:space="preserve">nemusí. Zde je tak potřeba pouze znovu zdůraznit již několikrát zmíněnou důležitost kritiky historických pramenů, bez </w:t>
      </w:r>
      <w:r w:rsidR="00DB6587">
        <w:t>které</w:t>
      </w:r>
      <w:r w:rsidR="00A72FB3">
        <w:t xml:space="preserve"> by se historická věda opravdu ocitala na tenkém ledě a její výsledky by byly ohroženy již v jednom z prvních kroků tvořících metodu historikovy práce.</w:t>
      </w:r>
    </w:p>
    <w:p w:rsidR="00A72FB3" w:rsidRDefault="00A72FB3" w:rsidP="00BA56C0">
      <w:r>
        <w:tab/>
      </w:r>
      <w:proofErr w:type="gramStart"/>
      <w:r w:rsidR="00BA03A4">
        <w:t>Problematičtější</w:t>
      </w:r>
      <w:proofErr w:type="gramEnd"/>
      <w:r w:rsidR="00BA03A4">
        <w:t xml:space="preserve"> než výše zmíněná citace z jedné z Whiteových studií </w:t>
      </w:r>
      <w:r w:rsidR="004134D6">
        <w:t xml:space="preserve">rozvíjejících jeho </w:t>
      </w:r>
      <w:r w:rsidR="00A824A2">
        <w:t xml:space="preserve">známou knihu </w:t>
      </w:r>
      <w:proofErr w:type="spellStart"/>
      <w:r w:rsidR="004134D6" w:rsidRPr="004134D6">
        <w:rPr>
          <w:i/>
        </w:rPr>
        <w:t>Metahistori</w:t>
      </w:r>
      <w:r w:rsidR="00A824A2">
        <w:rPr>
          <w:i/>
        </w:rPr>
        <w:t>e</w:t>
      </w:r>
      <w:proofErr w:type="spellEnd"/>
      <w:r w:rsidR="004134D6">
        <w:t xml:space="preserve"> </w:t>
      </w:r>
      <w:r w:rsidR="00BA03A4" w:rsidRPr="004134D6">
        <w:t>je</w:t>
      </w:r>
      <w:r w:rsidR="00BA03A4">
        <w:t xml:space="preserve"> směr, kterým </w:t>
      </w:r>
      <w:r w:rsidR="002056F4">
        <w:t xml:space="preserve">Hayden </w:t>
      </w:r>
      <w:r w:rsidR="00BA03A4">
        <w:t>White</w:t>
      </w:r>
      <w:r w:rsidR="002056F4">
        <w:t xml:space="preserve"> při vyrovnávání se se základními předpoklady historiografie postupuje</w:t>
      </w:r>
      <w:r w:rsidR="004134D6">
        <w:t>, a závěry, které v konečném důsledku vyvozuje.</w:t>
      </w:r>
      <w:r w:rsidR="00F26947">
        <w:t xml:space="preserve"> Vychází zde z jazykového determinismu, který nastolil lingvistický obrat. Protože historik pracuje s přirozeným jazykem nesvázaným </w:t>
      </w:r>
      <w:r w:rsidR="00090A38">
        <w:t>jakoukoliv</w:t>
      </w:r>
      <w:r w:rsidR="00F26947">
        <w:t xml:space="preserve"> závaznou terminologií a pracovním</w:t>
      </w:r>
      <w:r w:rsidR="0002290C">
        <w:t xml:space="preserve"> postupem</w:t>
      </w:r>
      <w:r w:rsidR="00F26947">
        <w:t xml:space="preserve">, které jako jediné by dle </w:t>
      </w:r>
      <w:proofErr w:type="spellStart"/>
      <w:r w:rsidR="00F26947">
        <w:t>Whitea</w:t>
      </w:r>
      <w:proofErr w:type="spellEnd"/>
      <w:r w:rsidR="00F26947">
        <w:t xml:space="preserve"> </w:t>
      </w:r>
      <w:r w:rsidR="0002290C">
        <w:t xml:space="preserve">mohly </w:t>
      </w:r>
      <w:r w:rsidR="00F26947">
        <w:t xml:space="preserve">historii </w:t>
      </w:r>
      <w:r w:rsidR="0002290C">
        <w:t>zajistit</w:t>
      </w:r>
      <w:r w:rsidR="00F26947">
        <w:t xml:space="preserve"> místo mezi vědami</w:t>
      </w:r>
      <w:r w:rsidR="00D101E0">
        <w:t>,</w:t>
      </w:r>
      <w:r w:rsidR="00F26947">
        <w:t xml:space="preserve"> jako </w:t>
      </w:r>
      <w:r w:rsidR="00090A38">
        <w:t xml:space="preserve">je </w:t>
      </w:r>
      <w:r w:rsidR="00F26947">
        <w:t>třeba fyzika a</w:t>
      </w:r>
      <w:r w:rsidR="0002290C">
        <w:t> </w:t>
      </w:r>
      <w:r w:rsidR="00F26947">
        <w:t>matematika</w:t>
      </w:r>
      <w:r w:rsidR="0002290C">
        <w:t xml:space="preserve">, je </w:t>
      </w:r>
      <w:r w:rsidR="00090A38">
        <w:t>historikův</w:t>
      </w:r>
      <w:r w:rsidR="0002290C">
        <w:t xml:space="preserve"> výstup – tedy historické dílo – nutně zkreslen právě samotnou formou a stylem, které mu historik píšící přirozeným jazyk vtiskne.</w:t>
      </w:r>
      <w:r w:rsidR="00DC308C">
        <w:t xml:space="preserve"> </w:t>
      </w:r>
      <w:r w:rsidR="00AF4017">
        <w:t xml:space="preserve">Z toho plyne, že historik při psaní </w:t>
      </w:r>
      <w:r w:rsidR="00631B15">
        <w:t>historické práce</w:t>
      </w:r>
      <w:r w:rsidR="00AF4017">
        <w:t xml:space="preserve"> nutně využívá jazykové tropy </w:t>
      </w:r>
      <w:r w:rsidR="000050D5">
        <w:t>běžně užívané v krásné literatuře, tedy</w:t>
      </w:r>
      <w:r w:rsidR="00AF4017">
        <w:t xml:space="preserve"> metaforu, metonymii, synekdochu a ironii</w:t>
      </w:r>
      <w:r w:rsidR="000050D5">
        <w:t>,</w:t>
      </w:r>
      <w:r w:rsidR="00AF4017">
        <w:t xml:space="preserve"> na </w:t>
      </w:r>
      <w:r w:rsidR="00090A38">
        <w:t>jejichž základě</w:t>
      </w:r>
      <w:r w:rsidR="00AF4017">
        <w:t xml:space="preserve"> do vzájemných vztahů spojuje historické události. Historik </w:t>
      </w:r>
      <w:r w:rsidR="000050D5">
        <w:t xml:space="preserve">tak </w:t>
      </w:r>
      <w:r w:rsidR="00AF4017">
        <w:t xml:space="preserve">dle </w:t>
      </w:r>
      <w:proofErr w:type="spellStart"/>
      <w:r w:rsidR="001E75C7">
        <w:t>Haydena</w:t>
      </w:r>
      <w:proofErr w:type="spellEnd"/>
      <w:r w:rsidR="001E75C7">
        <w:t xml:space="preserve"> </w:t>
      </w:r>
      <w:proofErr w:type="spellStart"/>
      <w:r w:rsidR="00AF4017">
        <w:t>Whitea</w:t>
      </w:r>
      <w:proofErr w:type="spellEnd"/>
      <w:r w:rsidR="00AF4017">
        <w:t xml:space="preserve"> vytváří příběh, jehož posloupnost, jednotlivé souvislosti, vztah příčiny a následku a</w:t>
      </w:r>
      <w:r w:rsidR="001E75C7">
        <w:t xml:space="preserve"> jejich </w:t>
      </w:r>
      <w:r w:rsidR="00AF4017">
        <w:t>vysvětlení nejsou založeny na základě skutečné minulé reality, ale na historikově zacházení s figurativním jazykem</w:t>
      </w:r>
      <w:r w:rsidR="001E75C7">
        <w:t>, který tak jeho výklad minulosti podmiňuje.</w:t>
      </w:r>
      <w:r w:rsidR="00137F7D">
        <w:t xml:space="preserve"> Historik se tedy snaží, aby byl čtenář schopen jeho výklad sledovat a rozumět mu, </w:t>
      </w:r>
      <w:r w:rsidR="00D101E0">
        <w:t>a svou práci tak staví</w:t>
      </w:r>
      <w:r w:rsidR="00137F7D">
        <w:t xml:space="preserve"> na základě literárních pravidel, která jsou čtenáři podvědomě blízká</w:t>
      </w:r>
      <w:r w:rsidR="00B237BA">
        <w:t>.</w:t>
      </w:r>
      <w:r w:rsidR="00137F7D">
        <w:t xml:space="preserve"> </w:t>
      </w:r>
      <w:r w:rsidR="00B237BA">
        <w:t>Pomocí</w:t>
      </w:r>
      <w:r w:rsidR="000050D5">
        <w:t xml:space="preserve"> figurativního jazyka tak vlastně píše buď</w:t>
      </w:r>
      <w:r w:rsidR="00137F7D">
        <w:t xml:space="preserve"> tragédii, komedii, tragikomedii, romanci, </w:t>
      </w:r>
      <w:r w:rsidR="00AF2CF4">
        <w:t xml:space="preserve">satiru, </w:t>
      </w:r>
      <w:r w:rsidR="00137F7D">
        <w:t>epos</w:t>
      </w:r>
      <w:r w:rsidR="000050D5">
        <w:t xml:space="preserve"> či další z mnoha </w:t>
      </w:r>
      <w:r w:rsidR="004611B4">
        <w:t xml:space="preserve">jiných </w:t>
      </w:r>
      <w:r w:rsidR="000050D5">
        <w:t>literárních žánrů.</w:t>
      </w:r>
      <w:r w:rsidR="004611B4">
        <w:t xml:space="preserve"> O tom, že historická literatura může být zároveň literaturou vědeckou </w:t>
      </w:r>
      <w:r w:rsidR="00330302">
        <w:t>a zároveň mít i rysy literatury krásné</w:t>
      </w:r>
      <w:r w:rsidR="004611B4">
        <w:t xml:space="preserve">, panuje celkem široká shoda. Teorie </w:t>
      </w:r>
      <w:proofErr w:type="spellStart"/>
      <w:r w:rsidR="004611B4">
        <w:t>Haydena</w:t>
      </w:r>
      <w:proofErr w:type="spellEnd"/>
      <w:r w:rsidR="004611B4">
        <w:t xml:space="preserve"> </w:t>
      </w:r>
      <w:proofErr w:type="spellStart"/>
      <w:r w:rsidR="004611B4">
        <w:t>Whitea</w:t>
      </w:r>
      <w:proofErr w:type="spellEnd"/>
      <w:r w:rsidR="004611B4">
        <w:t xml:space="preserve"> však implikuje, že historická literatura s literaturou vědeckou má jen málo společného a že tedy historik nepřináší čtenáři náhled na skutečnou minulost</w:t>
      </w:r>
      <w:r w:rsidR="00EB3885">
        <w:t>, ale pouhou fikci. Navíc tento závěr z </w:t>
      </w:r>
      <w:r w:rsidR="004B6551">
        <w:t>Whiteových</w:t>
      </w:r>
      <w:r w:rsidR="00EB3885">
        <w:t xml:space="preserve"> prací nevyznívá jen nepřímo, </w:t>
      </w:r>
      <w:r w:rsidR="004B6551">
        <w:t>White</w:t>
      </w:r>
      <w:r w:rsidR="00EB3885">
        <w:t xml:space="preserve"> jej s různou intenzitou na více místech </w:t>
      </w:r>
      <w:r w:rsidR="00AF2CF4">
        <w:t xml:space="preserve">svého díla </w:t>
      </w:r>
      <w:r w:rsidR="00EB3885">
        <w:t xml:space="preserve">přímo vyslovuje. Píše tak třeba, že „…obecně existuje neochota považovat historické narativy za to, čím nejočividněji jsou: za verbální fikce, jejichž obsah je stejně tak </w:t>
      </w:r>
      <w:r w:rsidR="000833BA">
        <w:rPr>
          <w:i/>
        </w:rPr>
        <w:t>vynalézán</w:t>
      </w:r>
      <w:r w:rsidR="00EB3885">
        <w:t xml:space="preserve"> jako </w:t>
      </w:r>
      <w:r w:rsidR="000833BA">
        <w:rPr>
          <w:i/>
        </w:rPr>
        <w:t>nalézán</w:t>
      </w:r>
      <w:r w:rsidR="00EB3885">
        <w:t xml:space="preserve"> a</w:t>
      </w:r>
      <w:r w:rsidR="00330302">
        <w:t> </w:t>
      </w:r>
      <w:r w:rsidR="00EB3885">
        <w:t xml:space="preserve">jejichž forma má více společného se svými protějšky v literatuře </w:t>
      </w:r>
      <w:r w:rsidR="004B6551">
        <w:t>[tedy krásné, pozn. M. N.] než se svými protějšky ve vědách.“</w:t>
      </w:r>
      <w:r w:rsidR="004B6551">
        <w:rPr>
          <w:rStyle w:val="Znakapoznpodarou"/>
        </w:rPr>
        <w:footnoteReference w:id="6"/>
      </w:r>
    </w:p>
    <w:p w:rsidR="00000D1D" w:rsidRDefault="00000D1D" w:rsidP="00BA56C0">
      <w:r>
        <w:lastRenderedPageBreak/>
        <w:tab/>
        <w:t xml:space="preserve">Hayden White tedy vlastně odmítá možnost poznání minulosti a historiografii odepírá nárok na vědeckost. S tímto radikálním závěrem bych se nyní rád pokusil </w:t>
      </w:r>
      <w:r w:rsidR="00097BAF">
        <w:t xml:space="preserve">krátce </w:t>
      </w:r>
      <w:r>
        <w:t>polemizovat, přičemž nejprve bych vyšel z </w:t>
      </w:r>
      <w:r w:rsidR="00330302">
        <w:t>kontroverznosti</w:t>
      </w:r>
      <w:r>
        <w:t xml:space="preserve"> postupu, na jehož </w:t>
      </w:r>
      <w:r w:rsidR="00622C4A">
        <w:t>půdorysu</w:t>
      </w:r>
      <w:r>
        <w:t xml:space="preserve"> White k takovýmto výsledkům dospěl.</w:t>
      </w:r>
      <w:r w:rsidR="001C0BC4">
        <w:t xml:space="preserve"> Prvním problémem jsou samotná historická díla a historici, na jejichž základě své výroky </w:t>
      </w:r>
      <w:proofErr w:type="spellStart"/>
      <w:r w:rsidR="001C0BC4">
        <w:t>Hayden</w:t>
      </w:r>
      <w:proofErr w:type="spellEnd"/>
      <w:r w:rsidR="001C0BC4">
        <w:t xml:space="preserve"> </w:t>
      </w:r>
      <w:proofErr w:type="spellStart"/>
      <w:r w:rsidR="001C0BC4">
        <w:t>White</w:t>
      </w:r>
      <w:proofErr w:type="spellEnd"/>
      <w:r w:rsidR="001C0BC4">
        <w:t xml:space="preserve"> ve své </w:t>
      </w:r>
      <w:proofErr w:type="spellStart"/>
      <w:r w:rsidR="001C0BC4">
        <w:rPr>
          <w:i/>
        </w:rPr>
        <w:t>Metahistorii</w:t>
      </w:r>
      <w:proofErr w:type="spellEnd"/>
      <w:r w:rsidR="001C0BC4">
        <w:t xml:space="preserve"> poprvé formuloval.</w:t>
      </w:r>
      <w:r w:rsidR="008B7067">
        <w:rPr>
          <w:rStyle w:val="Znakapoznpodarou"/>
        </w:rPr>
        <w:footnoteReference w:id="7"/>
      </w:r>
      <w:r w:rsidR="001C0BC4">
        <w:t xml:space="preserve"> Stali se jimi klasici historiografie 19.</w:t>
      </w:r>
      <w:r w:rsidR="00DD3456">
        <w:t> </w:t>
      </w:r>
      <w:r w:rsidR="001C0BC4">
        <w:t xml:space="preserve">století </w:t>
      </w:r>
      <w:proofErr w:type="spellStart"/>
      <w:r w:rsidR="001C0BC4">
        <w:t>Jules</w:t>
      </w:r>
      <w:proofErr w:type="spellEnd"/>
      <w:r w:rsidR="001C0BC4">
        <w:t xml:space="preserve"> </w:t>
      </w:r>
      <w:proofErr w:type="spellStart"/>
      <w:r w:rsidR="001C0BC4">
        <w:t>Michelet</w:t>
      </w:r>
      <w:proofErr w:type="spellEnd"/>
      <w:r w:rsidR="001C0BC4">
        <w:t xml:space="preserve">, Leopold von </w:t>
      </w:r>
      <w:proofErr w:type="spellStart"/>
      <w:r w:rsidR="001C0BC4">
        <w:t>Ranke</w:t>
      </w:r>
      <w:proofErr w:type="spellEnd"/>
      <w:r w:rsidR="001C0BC4">
        <w:t xml:space="preserve">, Alexis de </w:t>
      </w:r>
      <w:proofErr w:type="spellStart"/>
      <w:r w:rsidR="001C0BC4">
        <w:t>Tocqueville</w:t>
      </w:r>
      <w:proofErr w:type="spellEnd"/>
      <w:r w:rsidR="001C0BC4">
        <w:t xml:space="preserve"> a Jacob </w:t>
      </w:r>
      <w:proofErr w:type="spellStart"/>
      <w:r w:rsidR="001C0BC4">
        <w:t>Burckhardt</w:t>
      </w:r>
      <w:proofErr w:type="spellEnd"/>
      <w:r w:rsidR="00DD3456">
        <w:t xml:space="preserve">, jejichž charakteru historické tvorby přiřadil </w:t>
      </w:r>
      <w:r w:rsidR="00870E13">
        <w:t xml:space="preserve">White </w:t>
      </w:r>
      <w:r w:rsidR="00DD3456">
        <w:t xml:space="preserve">v tomto pořadí rysy romance, komedie, tragédie a satiry. Lepší autory si pro své teze asi ani zvolit nemohl, protože díla těchto čtyř historiků se vskutku vyznačují osobitým stylem </w:t>
      </w:r>
      <w:r w:rsidR="00771422">
        <w:t>či</w:t>
      </w:r>
      <w:r w:rsidR="00DD3456">
        <w:t xml:space="preserve"> silnou vyprávěcí složkou, což </w:t>
      </w:r>
      <w:proofErr w:type="spellStart"/>
      <w:r w:rsidR="00DD3456">
        <w:t>Whiteově</w:t>
      </w:r>
      <w:proofErr w:type="spellEnd"/>
      <w:r w:rsidR="00DD3456">
        <w:t xml:space="preserve"> teorii mohlo jenom vyhovovat.</w:t>
      </w:r>
      <w:r w:rsidR="004C2C72">
        <w:t xml:space="preserve"> Vztažení těchto závěrů obecně na veškerou historiografickou produkci až do dnešních dnů je ale podle mě přinejmenším problematické, protož</w:t>
      </w:r>
      <w:r w:rsidR="00622C4A">
        <w:t>e</w:t>
      </w:r>
      <w:r w:rsidR="004C2C72">
        <w:t xml:space="preserve"> politické </w:t>
      </w:r>
      <w:r w:rsidR="007879EC">
        <w:t xml:space="preserve">a vyprávěcí </w:t>
      </w:r>
      <w:r w:rsidR="004C2C72">
        <w:t xml:space="preserve">dějiny, na něž se </w:t>
      </w:r>
      <w:proofErr w:type="spellStart"/>
      <w:r w:rsidR="004C2C72">
        <w:t>Whiteovy</w:t>
      </w:r>
      <w:proofErr w:type="spellEnd"/>
      <w:r w:rsidR="004C2C72">
        <w:t xml:space="preserve"> závěry </w:t>
      </w:r>
      <w:r w:rsidR="00870E13">
        <w:t xml:space="preserve">asi </w:t>
      </w:r>
      <w:r w:rsidR="004C2C72">
        <w:t>nejlépe aplikují, již ani zdaleka nejsou jediným odvětvím historické vědy</w:t>
      </w:r>
      <w:r w:rsidR="00870E13">
        <w:t xml:space="preserve">. </w:t>
      </w:r>
      <w:proofErr w:type="spellStart"/>
      <w:r w:rsidR="00870E13">
        <w:t>Whiteova</w:t>
      </w:r>
      <w:proofErr w:type="spellEnd"/>
      <w:r w:rsidR="00870E13">
        <w:t xml:space="preserve"> tvrzení, že i </w:t>
      </w:r>
      <w:r w:rsidR="00622C4A">
        <w:t xml:space="preserve">historické </w:t>
      </w:r>
      <w:r w:rsidR="00870E13">
        <w:t xml:space="preserve">práce s nejmenším podílem vyprávění jsou zcela závislé na figurativní jazykové složce </w:t>
      </w:r>
      <w:r w:rsidR="00622C4A">
        <w:t>pak dle mého názoru nemůžou dost dobře</w:t>
      </w:r>
      <w:r w:rsidR="00870E13">
        <w:t xml:space="preserve"> </w:t>
      </w:r>
      <w:r w:rsidR="00622C4A">
        <w:t>obstát</w:t>
      </w:r>
      <w:r w:rsidR="00870E13">
        <w:t xml:space="preserve">, protože jsou podložena pouze značně omezeným </w:t>
      </w:r>
      <w:r w:rsidR="00622C4A">
        <w:t xml:space="preserve">a </w:t>
      </w:r>
      <w:r w:rsidR="00145D81">
        <w:t>často možná i</w:t>
      </w:r>
      <w:r w:rsidR="00622C4A">
        <w:t> </w:t>
      </w:r>
      <w:r w:rsidR="00145D81">
        <w:t xml:space="preserve">účelovým </w:t>
      </w:r>
      <w:r w:rsidR="00870E13">
        <w:t>výběrem příkladů.</w:t>
      </w:r>
      <w:r w:rsidR="007A1F6A">
        <w:t xml:space="preserve"> Rozhodně pak nelze souhlasit s tím, že </w:t>
      </w:r>
      <w:r w:rsidR="005B5309">
        <w:t xml:space="preserve">by historiografie, </w:t>
      </w:r>
      <w:r w:rsidR="007A1F6A">
        <w:t>i když používá přirozený jazyk a ve vyprávění často i literární postupy</w:t>
      </w:r>
      <w:r w:rsidR="005B5309">
        <w:t>, měla být zavržena jako fikce – na rozdíl od beletrie totiž historiografie disponuje metodikou, která jí dává status vědy a</w:t>
      </w:r>
      <w:r w:rsidR="007127FC">
        <w:t> </w:t>
      </w:r>
      <w:r w:rsidR="005B5309">
        <w:t>zajišťuje, aby historiografická produkce do obyčejné fikce nesklouzla.</w:t>
      </w:r>
    </w:p>
    <w:p w:rsidR="005B5309" w:rsidRPr="001C0BC4" w:rsidRDefault="005B5309" w:rsidP="00BA56C0">
      <w:r>
        <w:tab/>
        <w:t xml:space="preserve">Právě v tomto bodě spočívá další problém </w:t>
      </w:r>
      <w:proofErr w:type="spellStart"/>
      <w:r>
        <w:t>Whiteova</w:t>
      </w:r>
      <w:proofErr w:type="spellEnd"/>
      <w:r>
        <w:t xml:space="preserve"> </w:t>
      </w:r>
      <w:r w:rsidR="007127FC">
        <w:t xml:space="preserve">dle mého názoru </w:t>
      </w:r>
      <w:r>
        <w:t xml:space="preserve">příliš radikálního a zevšeobecňujícího odsouzení historiografie a historické literatury. Pokud historik nemůže dosáhnout zcela objektivního a realistického poznání minulosti, je alespoň vázán objektivní </w:t>
      </w:r>
      <w:r w:rsidR="007127FC">
        <w:t>metodou</w:t>
      </w:r>
      <w:r>
        <w:t xml:space="preserve"> práce s prameny, která tak jeho </w:t>
      </w:r>
      <w:r w:rsidR="00B20609">
        <w:t xml:space="preserve">racionálním </w:t>
      </w:r>
      <w:r>
        <w:t xml:space="preserve">interpretacím historického materiálu dává legitimitu, </w:t>
      </w:r>
      <w:r w:rsidR="00150E19">
        <w:t>samozřejmě pokud historik s prameny pracuje řádně a zachovává vědeckou etiku.</w:t>
      </w:r>
      <w:r w:rsidR="00653809">
        <w:t xml:space="preserve"> To, že i samotné prameny neodráží minulou skutečnost věrně, je zřejmé, ale právě posouzení této věrohodnosti je náplní kritiky pramene, bez které se historická věda neobejde. Historik tak sice musí počítat se složitostí vztahu </w:t>
      </w:r>
      <w:r w:rsidR="008C4CD6">
        <w:t xml:space="preserve">mezi </w:t>
      </w:r>
      <w:r w:rsidR="00653809">
        <w:t>minulost</w:t>
      </w:r>
      <w:r w:rsidR="008C4CD6">
        <w:t xml:space="preserve">í, </w:t>
      </w:r>
      <w:r w:rsidR="00653809">
        <w:t>pramen</w:t>
      </w:r>
      <w:r w:rsidR="008C4CD6">
        <w:t>em</w:t>
      </w:r>
      <w:r w:rsidR="00653809">
        <w:t xml:space="preserve"> </w:t>
      </w:r>
      <w:r w:rsidR="008C4CD6">
        <w:t>a</w:t>
      </w:r>
      <w:r w:rsidR="00653809">
        <w:t xml:space="preserve"> historick</w:t>
      </w:r>
      <w:r w:rsidR="008C4CD6">
        <w:t>ou</w:t>
      </w:r>
      <w:r w:rsidR="00653809">
        <w:t xml:space="preserve"> literatur</w:t>
      </w:r>
      <w:r w:rsidR="008C4CD6">
        <w:t>ou</w:t>
      </w:r>
      <w:r w:rsidR="00653809">
        <w:t xml:space="preserve"> a ve svém díle ji reflektovat, ale i nadále může, slovy Georga </w:t>
      </w:r>
      <w:proofErr w:type="spellStart"/>
      <w:r w:rsidR="00653809">
        <w:t>Iggerse</w:t>
      </w:r>
      <w:proofErr w:type="spellEnd"/>
      <w:r w:rsidR="00653809">
        <w:t>, předpokládat, „že myšlenky a pocity konkrétních lidí vedly k jejich reálnému jednání, jež je v omezené míře možné poznat a rekonstruovat.“</w:t>
      </w:r>
      <w:r w:rsidR="00653809">
        <w:rPr>
          <w:rStyle w:val="Znakapoznpodarou"/>
        </w:rPr>
        <w:footnoteReference w:id="8"/>
      </w:r>
    </w:p>
    <w:p w:rsidR="0014774A" w:rsidRDefault="008C4CD6" w:rsidP="00BA56C0">
      <w:pPr>
        <w:rPr>
          <w:rFonts w:cs="Times New Roman"/>
          <w:szCs w:val="24"/>
        </w:rPr>
      </w:pPr>
      <w:r>
        <w:rPr>
          <w:rFonts w:cs="Times New Roman"/>
          <w:szCs w:val="24"/>
        </w:rPr>
        <w:lastRenderedPageBreak/>
        <w:tab/>
        <w:t xml:space="preserve">Tento esej bych rád ukončil dovětkem, že třebaže se závěry </w:t>
      </w:r>
      <w:proofErr w:type="spellStart"/>
      <w:r>
        <w:rPr>
          <w:rFonts w:cs="Times New Roman"/>
          <w:szCs w:val="24"/>
        </w:rPr>
        <w:t>Haydena</w:t>
      </w:r>
      <w:proofErr w:type="spellEnd"/>
      <w:r>
        <w:rPr>
          <w:rFonts w:cs="Times New Roman"/>
          <w:szCs w:val="24"/>
        </w:rPr>
        <w:t xml:space="preserve"> </w:t>
      </w:r>
      <w:proofErr w:type="spellStart"/>
      <w:r>
        <w:rPr>
          <w:rFonts w:cs="Times New Roman"/>
          <w:szCs w:val="24"/>
        </w:rPr>
        <w:t>Whitea</w:t>
      </w:r>
      <w:proofErr w:type="spellEnd"/>
      <w:r>
        <w:rPr>
          <w:rFonts w:cs="Times New Roman"/>
          <w:szCs w:val="24"/>
        </w:rPr>
        <w:t xml:space="preserve"> nemusíme souhlasit, přinesla jeho teorie a lingvistický obrat obecně pro historickou vědu i pozitiva. </w:t>
      </w:r>
      <w:r w:rsidR="00C31F83">
        <w:rPr>
          <w:rFonts w:cs="Times New Roman"/>
          <w:szCs w:val="24"/>
        </w:rPr>
        <w:t xml:space="preserve">Hlavním z těchto pozitiv je pak paradoxně právě ono poukázání na důležitost jazyka v historikově bádání a práci a nepřímý vztah historického </w:t>
      </w:r>
      <w:r w:rsidR="00875181">
        <w:rPr>
          <w:rFonts w:cs="Times New Roman"/>
          <w:szCs w:val="24"/>
        </w:rPr>
        <w:t>výzkumu</w:t>
      </w:r>
      <w:r w:rsidR="00C31F83">
        <w:rPr>
          <w:rFonts w:cs="Times New Roman"/>
          <w:szCs w:val="24"/>
        </w:rPr>
        <w:t xml:space="preserve"> k minulosti. Pokud si tedy odmyslíme </w:t>
      </w:r>
      <w:proofErr w:type="spellStart"/>
      <w:r w:rsidR="00C31F83">
        <w:rPr>
          <w:rFonts w:cs="Times New Roman"/>
          <w:szCs w:val="24"/>
        </w:rPr>
        <w:t>Whiteovy</w:t>
      </w:r>
      <w:proofErr w:type="spellEnd"/>
      <w:r w:rsidR="00C31F83">
        <w:rPr>
          <w:rFonts w:cs="Times New Roman"/>
          <w:szCs w:val="24"/>
        </w:rPr>
        <w:t xml:space="preserve"> radikální závěry, s nimiž se dá z pozice historické vědy jen stěží souhlasit, můžeme se alespoň lépe odpoutat od </w:t>
      </w:r>
      <w:proofErr w:type="spellStart"/>
      <w:r w:rsidR="00C31F83">
        <w:rPr>
          <w:rFonts w:cs="Times New Roman"/>
          <w:szCs w:val="24"/>
        </w:rPr>
        <w:t>rank</w:t>
      </w:r>
      <w:r w:rsidR="00875181">
        <w:rPr>
          <w:rFonts w:cs="Times New Roman"/>
          <w:szCs w:val="24"/>
        </w:rPr>
        <w:t>e</w:t>
      </w:r>
      <w:r w:rsidR="00C31F83">
        <w:rPr>
          <w:rFonts w:cs="Times New Roman"/>
          <w:szCs w:val="24"/>
        </w:rPr>
        <w:t>ovské</w:t>
      </w:r>
      <w:proofErr w:type="spellEnd"/>
      <w:r w:rsidR="00C31F83">
        <w:rPr>
          <w:rFonts w:cs="Times New Roman"/>
          <w:szCs w:val="24"/>
        </w:rPr>
        <w:t xml:space="preserve"> představy, že </w:t>
      </w:r>
      <w:r w:rsidR="00875181">
        <w:rPr>
          <w:rFonts w:cs="Times New Roman"/>
          <w:szCs w:val="24"/>
        </w:rPr>
        <w:t xml:space="preserve">minulost je </w:t>
      </w:r>
      <w:r w:rsidR="007C1AB5">
        <w:rPr>
          <w:rFonts w:cs="Times New Roman"/>
          <w:szCs w:val="24"/>
        </w:rPr>
        <w:t xml:space="preserve">zcela </w:t>
      </w:r>
      <w:bookmarkStart w:id="8" w:name="_GoBack"/>
      <w:bookmarkEnd w:id="8"/>
      <w:r w:rsidR="00875181">
        <w:rPr>
          <w:rFonts w:cs="Times New Roman"/>
          <w:szCs w:val="24"/>
        </w:rPr>
        <w:t xml:space="preserve">objektivně poznatelná, a místo hledání </w:t>
      </w:r>
      <w:r w:rsidR="000A5BAA">
        <w:rPr>
          <w:rFonts w:cs="Times New Roman"/>
          <w:szCs w:val="24"/>
        </w:rPr>
        <w:t>definitivní</w:t>
      </w:r>
      <w:r w:rsidR="00875181">
        <w:rPr>
          <w:rFonts w:cs="Times New Roman"/>
          <w:szCs w:val="24"/>
        </w:rPr>
        <w:t xml:space="preserve"> odpovědi na otázku </w:t>
      </w:r>
      <w:proofErr w:type="spellStart"/>
      <w:r w:rsidR="00875181">
        <w:rPr>
          <w:rFonts w:cs="Times New Roman"/>
          <w:i/>
          <w:szCs w:val="24"/>
        </w:rPr>
        <w:t>wie</w:t>
      </w:r>
      <w:proofErr w:type="spellEnd"/>
      <w:r w:rsidR="00875181">
        <w:rPr>
          <w:rFonts w:cs="Times New Roman"/>
          <w:i/>
          <w:szCs w:val="24"/>
        </w:rPr>
        <w:t xml:space="preserve"> es </w:t>
      </w:r>
      <w:proofErr w:type="spellStart"/>
      <w:r w:rsidR="00875181">
        <w:rPr>
          <w:rFonts w:cs="Times New Roman"/>
          <w:i/>
          <w:szCs w:val="24"/>
        </w:rPr>
        <w:t>eigentlich</w:t>
      </w:r>
      <w:proofErr w:type="spellEnd"/>
      <w:r w:rsidR="00875181">
        <w:rPr>
          <w:rFonts w:cs="Times New Roman"/>
          <w:i/>
          <w:szCs w:val="24"/>
        </w:rPr>
        <w:t xml:space="preserve"> </w:t>
      </w:r>
      <w:proofErr w:type="spellStart"/>
      <w:r w:rsidR="00875181">
        <w:rPr>
          <w:rFonts w:cs="Times New Roman"/>
          <w:i/>
          <w:szCs w:val="24"/>
        </w:rPr>
        <w:t>gewesen</w:t>
      </w:r>
      <w:proofErr w:type="spellEnd"/>
      <w:r w:rsidR="00875181">
        <w:rPr>
          <w:rFonts w:cs="Times New Roman"/>
          <w:szCs w:val="24"/>
        </w:rPr>
        <w:t xml:space="preserve"> se soustředit na poctivost, a tedy i objektivitu samotného historického řemesla, i když s vědomím, že naše závěry </w:t>
      </w:r>
      <w:r w:rsidR="000A5BAA">
        <w:rPr>
          <w:rFonts w:cs="Times New Roman"/>
          <w:szCs w:val="24"/>
        </w:rPr>
        <w:t>budou</w:t>
      </w:r>
      <w:r w:rsidR="00875181">
        <w:rPr>
          <w:rFonts w:cs="Times New Roman"/>
          <w:szCs w:val="24"/>
        </w:rPr>
        <w:t xml:space="preserve"> vždy spíše do jisté míry rekonstrukcí minulosti než jejím věrným odrazem.</w:t>
      </w:r>
    </w:p>
    <w:p w:rsidR="0014774A" w:rsidRDefault="0014774A">
      <w:pPr>
        <w:spacing w:after="160" w:line="259" w:lineRule="auto"/>
        <w:jc w:val="left"/>
        <w:rPr>
          <w:rFonts w:cs="Times New Roman"/>
          <w:szCs w:val="24"/>
        </w:rPr>
      </w:pPr>
      <w:r>
        <w:rPr>
          <w:rFonts w:cs="Times New Roman"/>
          <w:szCs w:val="24"/>
        </w:rPr>
        <w:br w:type="page"/>
      </w:r>
    </w:p>
    <w:p w:rsidR="008C4CD6" w:rsidRDefault="00AD0BDE" w:rsidP="00AD0BDE">
      <w:pPr>
        <w:pStyle w:val="Nadpis2"/>
        <w:spacing w:before="240" w:after="120"/>
        <w:rPr>
          <w:b/>
          <w:color w:val="auto"/>
          <w:sz w:val="28"/>
          <w:szCs w:val="28"/>
        </w:rPr>
      </w:pPr>
      <w:r w:rsidRPr="00AD0BDE">
        <w:rPr>
          <w:b/>
          <w:color w:val="auto"/>
          <w:sz w:val="28"/>
          <w:szCs w:val="28"/>
        </w:rPr>
        <w:lastRenderedPageBreak/>
        <w:t>Použitá literatura</w:t>
      </w:r>
    </w:p>
    <w:p w:rsidR="00562847" w:rsidRDefault="00562847" w:rsidP="00562847">
      <w:pPr>
        <w:ind w:left="709" w:hanging="709"/>
        <w:rPr>
          <w:rFonts w:cs="Times New Roman"/>
          <w:szCs w:val="24"/>
        </w:rPr>
      </w:pPr>
      <w:r w:rsidRPr="00562847">
        <w:rPr>
          <w:rFonts w:cs="Times New Roman"/>
          <w:szCs w:val="24"/>
        </w:rPr>
        <w:t xml:space="preserve">IGGERS, Georg G.: </w:t>
      </w:r>
      <w:r w:rsidRPr="00562847">
        <w:rPr>
          <w:rFonts w:cs="Times New Roman"/>
          <w:i/>
          <w:szCs w:val="24"/>
        </w:rPr>
        <w:t>Dějepisectví ve 20. století. Od vědecké objektivity k postmoderní výzvě</w:t>
      </w:r>
      <w:r w:rsidRPr="00562847">
        <w:rPr>
          <w:rFonts w:cs="Times New Roman"/>
          <w:szCs w:val="24"/>
        </w:rPr>
        <w:t>. Praha 2002</w:t>
      </w:r>
      <w:r>
        <w:rPr>
          <w:rFonts w:cs="Times New Roman"/>
          <w:szCs w:val="24"/>
        </w:rPr>
        <w:t>.</w:t>
      </w:r>
    </w:p>
    <w:p w:rsidR="00562847" w:rsidRPr="00562847" w:rsidRDefault="00562847" w:rsidP="00562847">
      <w:pPr>
        <w:ind w:left="709" w:hanging="709"/>
        <w:rPr>
          <w:rFonts w:cs="Times New Roman"/>
          <w:szCs w:val="24"/>
        </w:rPr>
      </w:pPr>
      <w:r w:rsidRPr="00562847">
        <w:rPr>
          <w:rFonts w:cs="Times New Roman"/>
          <w:szCs w:val="24"/>
        </w:rPr>
        <w:t xml:space="preserve">KANSTEINER, </w:t>
      </w:r>
      <w:proofErr w:type="spellStart"/>
      <w:r w:rsidRPr="00562847">
        <w:rPr>
          <w:rFonts w:cs="Times New Roman"/>
          <w:szCs w:val="24"/>
        </w:rPr>
        <w:t>Wulf</w:t>
      </w:r>
      <w:proofErr w:type="spellEnd"/>
      <w:r w:rsidRPr="00562847">
        <w:rPr>
          <w:rFonts w:cs="Times New Roman"/>
          <w:szCs w:val="24"/>
        </w:rPr>
        <w:t xml:space="preserve">: </w:t>
      </w:r>
      <w:proofErr w:type="spellStart"/>
      <w:r w:rsidRPr="00562847">
        <w:rPr>
          <w:rFonts w:cs="Times New Roman"/>
          <w:i/>
          <w:szCs w:val="24"/>
        </w:rPr>
        <w:t>Hayden</w:t>
      </w:r>
      <w:proofErr w:type="spellEnd"/>
      <w:r w:rsidRPr="00562847">
        <w:rPr>
          <w:rFonts w:cs="Times New Roman"/>
          <w:i/>
          <w:szCs w:val="24"/>
        </w:rPr>
        <w:t xml:space="preserve"> </w:t>
      </w:r>
      <w:proofErr w:type="spellStart"/>
      <w:r w:rsidRPr="00562847">
        <w:rPr>
          <w:rFonts w:cs="Times New Roman"/>
          <w:i/>
          <w:szCs w:val="24"/>
        </w:rPr>
        <w:t>White’s</w:t>
      </w:r>
      <w:proofErr w:type="spellEnd"/>
      <w:r w:rsidRPr="00562847">
        <w:rPr>
          <w:rFonts w:cs="Times New Roman"/>
          <w:i/>
          <w:szCs w:val="24"/>
        </w:rPr>
        <w:t xml:space="preserve"> </w:t>
      </w:r>
      <w:proofErr w:type="spellStart"/>
      <w:r w:rsidRPr="00562847">
        <w:rPr>
          <w:rFonts w:cs="Times New Roman"/>
          <w:i/>
          <w:szCs w:val="24"/>
        </w:rPr>
        <w:t>Critique</w:t>
      </w:r>
      <w:proofErr w:type="spellEnd"/>
      <w:r w:rsidRPr="00562847">
        <w:rPr>
          <w:rFonts w:cs="Times New Roman"/>
          <w:i/>
          <w:szCs w:val="24"/>
        </w:rPr>
        <w:t xml:space="preserve"> of the Writing of History</w:t>
      </w:r>
      <w:r w:rsidRPr="00562847">
        <w:rPr>
          <w:rFonts w:cs="Times New Roman"/>
          <w:szCs w:val="24"/>
        </w:rPr>
        <w:t xml:space="preserve">. </w:t>
      </w:r>
      <w:proofErr w:type="spellStart"/>
      <w:r w:rsidRPr="00562847">
        <w:rPr>
          <w:rFonts w:cs="Times New Roman"/>
          <w:szCs w:val="24"/>
        </w:rPr>
        <w:t>History</w:t>
      </w:r>
      <w:proofErr w:type="spellEnd"/>
      <w:r w:rsidRPr="00562847">
        <w:rPr>
          <w:rFonts w:cs="Times New Roman"/>
          <w:szCs w:val="24"/>
        </w:rPr>
        <w:t xml:space="preserve"> and </w:t>
      </w:r>
      <w:proofErr w:type="spellStart"/>
      <w:r w:rsidRPr="00562847">
        <w:rPr>
          <w:rFonts w:cs="Times New Roman"/>
          <w:szCs w:val="24"/>
        </w:rPr>
        <w:t>Theory</w:t>
      </w:r>
      <w:proofErr w:type="spellEnd"/>
      <w:r w:rsidRPr="00562847">
        <w:rPr>
          <w:rFonts w:cs="Times New Roman"/>
          <w:szCs w:val="24"/>
        </w:rPr>
        <w:t xml:space="preserve"> 32, 1993, č. 3, s. 273–295.</w:t>
      </w:r>
    </w:p>
    <w:p w:rsidR="00562847" w:rsidRPr="00AD0BDE" w:rsidRDefault="00562847" w:rsidP="00562847">
      <w:pPr>
        <w:ind w:left="709" w:hanging="709"/>
        <w:rPr>
          <w:rFonts w:cs="Times New Roman"/>
          <w:szCs w:val="24"/>
        </w:rPr>
      </w:pPr>
      <w:r w:rsidRPr="00562847">
        <w:rPr>
          <w:rFonts w:cs="Times New Roman"/>
          <w:szCs w:val="24"/>
        </w:rPr>
        <w:t xml:space="preserve">MAREK, Jaroslav: </w:t>
      </w:r>
      <w:r w:rsidRPr="00562847">
        <w:rPr>
          <w:rFonts w:cs="Times New Roman"/>
          <w:i/>
          <w:szCs w:val="24"/>
        </w:rPr>
        <w:t>O historismu a dějepisectví</w:t>
      </w:r>
      <w:r w:rsidRPr="00562847">
        <w:rPr>
          <w:rFonts w:cs="Times New Roman"/>
          <w:szCs w:val="24"/>
        </w:rPr>
        <w:t>. Praha 1992</w:t>
      </w:r>
      <w:r>
        <w:rPr>
          <w:rFonts w:cs="Times New Roman"/>
          <w:szCs w:val="24"/>
        </w:rPr>
        <w:t>.</w:t>
      </w:r>
    </w:p>
    <w:p w:rsidR="00AD0BDE" w:rsidRDefault="00AD0BDE" w:rsidP="00AD0BDE">
      <w:pPr>
        <w:ind w:left="709" w:hanging="709"/>
        <w:rPr>
          <w:rFonts w:cs="Times New Roman"/>
          <w:szCs w:val="24"/>
        </w:rPr>
      </w:pPr>
      <w:r w:rsidRPr="00AD0BDE">
        <w:rPr>
          <w:rFonts w:cs="Times New Roman"/>
          <w:szCs w:val="24"/>
        </w:rPr>
        <w:t xml:space="preserve">RANKE, Leopold von: </w:t>
      </w:r>
      <w:proofErr w:type="spellStart"/>
      <w:r w:rsidRPr="00AD0BDE">
        <w:rPr>
          <w:rFonts w:cs="Times New Roman"/>
          <w:i/>
          <w:szCs w:val="24"/>
        </w:rPr>
        <w:t>Vorrede</w:t>
      </w:r>
      <w:proofErr w:type="spellEnd"/>
      <w:r w:rsidRPr="00AD0BDE">
        <w:rPr>
          <w:rFonts w:cs="Times New Roman"/>
          <w:i/>
          <w:szCs w:val="24"/>
        </w:rPr>
        <w:t xml:space="preserve"> </w:t>
      </w:r>
      <w:proofErr w:type="spellStart"/>
      <w:r w:rsidRPr="00AD0BDE">
        <w:rPr>
          <w:rFonts w:cs="Times New Roman"/>
          <w:i/>
          <w:szCs w:val="24"/>
        </w:rPr>
        <w:t>zur</w:t>
      </w:r>
      <w:proofErr w:type="spellEnd"/>
      <w:r w:rsidRPr="00AD0BDE">
        <w:rPr>
          <w:rFonts w:cs="Times New Roman"/>
          <w:i/>
          <w:szCs w:val="24"/>
        </w:rPr>
        <w:t xml:space="preserve"> </w:t>
      </w:r>
      <w:proofErr w:type="spellStart"/>
      <w:r w:rsidRPr="00AD0BDE">
        <w:rPr>
          <w:rFonts w:cs="Times New Roman"/>
          <w:i/>
          <w:szCs w:val="24"/>
        </w:rPr>
        <w:t>ersten</w:t>
      </w:r>
      <w:proofErr w:type="spellEnd"/>
      <w:r w:rsidRPr="00AD0BDE">
        <w:rPr>
          <w:rFonts w:cs="Times New Roman"/>
          <w:i/>
          <w:szCs w:val="24"/>
        </w:rPr>
        <w:t xml:space="preserve"> </w:t>
      </w:r>
      <w:proofErr w:type="spellStart"/>
      <w:r w:rsidRPr="00AD0BDE">
        <w:rPr>
          <w:rFonts w:cs="Times New Roman"/>
          <w:i/>
          <w:szCs w:val="24"/>
        </w:rPr>
        <w:t>Ausgabe</w:t>
      </w:r>
      <w:proofErr w:type="spellEnd"/>
      <w:r w:rsidRPr="00AD0BDE">
        <w:rPr>
          <w:rFonts w:cs="Times New Roman"/>
          <w:i/>
          <w:szCs w:val="24"/>
        </w:rPr>
        <w:t xml:space="preserve">. </w:t>
      </w:r>
      <w:proofErr w:type="spellStart"/>
      <w:r w:rsidRPr="00AD0BDE">
        <w:rPr>
          <w:rFonts w:cs="Times New Roman"/>
          <w:i/>
          <w:szCs w:val="24"/>
        </w:rPr>
        <w:t>October</w:t>
      </w:r>
      <w:proofErr w:type="spellEnd"/>
      <w:r w:rsidRPr="00AD0BDE">
        <w:rPr>
          <w:rFonts w:cs="Times New Roman"/>
          <w:i/>
          <w:szCs w:val="24"/>
        </w:rPr>
        <w:t xml:space="preserve"> 1824</w:t>
      </w:r>
      <w:r w:rsidRPr="00AD0BDE">
        <w:rPr>
          <w:rFonts w:cs="Times New Roman"/>
          <w:szCs w:val="24"/>
        </w:rPr>
        <w:t xml:space="preserve">. In: TÝŽ: </w:t>
      </w:r>
      <w:proofErr w:type="spellStart"/>
      <w:r w:rsidRPr="00AD0BDE">
        <w:rPr>
          <w:rFonts w:cs="Times New Roman"/>
          <w:szCs w:val="24"/>
        </w:rPr>
        <w:t>Geschichten</w:t>
      </w:r>
      <w:proofErr w:type="spellEnd"/>
      <w:r w:rsidRPr="00AD0BDE">
        <w:rPr>
          <w:rFonts w:cs="Times New Roman"/>
          <w:szCs w:val="24"/>
        </w:rPr>
        <w:t xml:space="preserve"> der </w:t>
      </w:r>
      <w:proofErr w:type="spellStart"/>
      <w:r w:rsidRPr="00AD0BDE">
        <w:rPr>
          <w:rFonts w:cs="Times New Roman"/>
          <w:szCs w:val="24"/>
        </w:rPr>
        <w:t>romanischen</w:t>
      </w:r>
      <w:proofErr w:type="spellEnd"/>
      <w:r w:rsidRPr="00AD0BDE">
        <w:rPr>
          <w:rFonts w:cs="Times New Roman"/>
          <w:szCs w:val="24"/>
        </w:rPr>
        <w:t xml:space="preserve"> </w:t>
      </w:r>
      <w:proofErr w:type="spellStart"/>
      <w:r w:rsidRPr="00AD0BDE">
        <w:rPr>
          <w:rFonts w:cs="Times New Roman"/>
          <w:szCs w:val="24"/>
        </w:rPr>
        <w:t>und</w:t>
      </w:r>
      <w:proofErr w:type="spellEnd"/>
      <w:r w:rsidRPr="00AD0BDE">
        <w:rPr>
          <w:rFonts w:cs="Times New Roman"/>
          <w:szCs w:val="24"/>
        </w:rPr>
        <w:t xml:space="preserve"> </w:t>
      </w:r>
      <w:proofErr w:type="spellStart"/>
      <w:r w:rsidRPr="00AD0BDE">
        <w:rPr>
          <w:rFonts w:cs="Times New Roman"/>
          <w:szCs w:val="24"/>
        </w:rPr>
        <w:t>germanischen</w:t>
      </w:r>
      <w:proofErr w:type="spellEnd"/>
      <w:r w:rsidRPr="00AD0BDE">
        <w:rPr>
          <w:rFonts w:cs="Times New Roman"/>
          <w:szCs w:val="24"/>
        </w:rPr>
        <w:t xml:space="preserve"> </w:t>
      </w:r>
      <w:proofErr w:type="spellStart"/>
      <w:r w:rsidRPr="00AD0BDE">
        <w:rPr>
          <w:rFonts w:cs="Times New Roman"/>
          <w:szCs w:val="24"/>
        </w:rPr>
        <w:t>Völker</w:t>
      </w:r>
      <w:proofErr w:type="spellEnd"/>
      <w:r w:rsidRPr="00AD0BDE">
        <w:rPr>
          <w:rFonts w:cs="Times New Roman"/>
          <w:szCs w:val="24"/>
        </w:rPr>
        <w:t xml:space="preserve"> von 1494 bis 1514. Leipzig 18</w:t>
      </w:r>
      <w:r w:rsidR="00562847">
        <w:rPr>
          <w:rFonts w:cs="Times New Roman"/>
          <w:szCs w:val="24"/>
        </w:rPr>
        <w:t>8</w:t>
      </w:r>
      <w:r w:rsidRPr="00AD0BDE">
        <w:rPr>
          <w:rFonts w:cs="Times New Roman"/>
          <w:szCs w:val="24"/>
        </w:rPr>
        <w:t>5</w:t>
      </w:r>
      <w:r w:rsidRPr="00562847">
        <w:rPr>
          <w:rFonts w:cs="Times New Roman"/>
          <w:szCs w:val="24"/>
          <w:vertAlign w:val="superscript"/>
        </w:rPr>
        <w:t>3</w:t>
      </w:r>
      <w:r w:rsidRPr="00AD0BDE">
        <w:rPr>
          <w:rFonts w:cs="Times New Roman"/>
          <w:szCs w:val="24"/>
        </w:rPr>
        <w:t>, s. V–VIII.</w:t>
      </w:r>
    </w:p>
    <w:p w:rsidR="00562847" w:rsidRDefault="00562847" w:rsidP="00562847">
      <w:pPr>
        <w:ind w:left="709" w:hanging="709"/>
        <w:rPr>
          <w:rFonts w:cs="Times New Roman"/>
          <w:szCs w:val="24"/>
        </w:rPr>
      </w:pPr>
      <w:r w:rsidRPr="00562847">
        <w:rPr>
          <w:rFonts w:cs="Times New Roman"/>
          <w:szCs w:val="24"/>
        </w:rPr>
        <w:t xml:space="preserve">WHITE, Hayden: </w:t>
      </w:r>
      <w:r w:rsidRPr="00562847">
        <w:rPr>
          <w:rFonts w:cs="Times New Roman"/>
          <w:i/>
          <w:szCs w:val="24"/>
        </w:rPr>
        <w:t>Historicismus, historie a figurativní obraznost</w:t>
      </w:r>
      <w:r w:rsidRPr="00562847">
        <w:rPr>
          <w:rFonts w:cs="Times New Roman"/>
          <w:szCs w:val="24"/>
        </w:rPr>
        <w:t xml:space="preserve">. Reflexe. Filosofický časopis 16, 1996, s. 1–23. </w:t>
      </w:r>
    </w:p>
    <w:p w:rsidR="00E93629" w:rsidRPr="00E93629" w:rsidRDefault="00E93629" w:rsidP="00E93629">
      <w:pPr>
        <w:ind w:left="709" w:hanging="709"/>
        <w:rPr>
          <w:rFonts w:cs="Times New Roman"/>
          <w:szCs w:val="24"/>
        </w:rPr>
      </w:pPr>
      <w:r w:rsidRPr="00E93629">
        <w:rPr>
          <w:rFonts w:cs="Times New Roman"/>
          <w:szCs w:val="24"/>
        </w:rPr>
        <w:t xml:space="preserve">WHITE, </w:t>
      </w:r>
      <w:proofErr w:type="spellStart"/>
      <w:r w:rsidRPr="00E93629">
        <w:rPr>
          <w:rFonts w:cs="Times New Roman"/>
          <w:szCs w:val="24"/>
        </w:rPr>
        <w:t>Hayden</w:t>
      </w:r>
      <w:proofErr w:type="spellEnd"/>
      <w:r w:rsidRPr="00E93629">
        <w:rPr>
          <w:rFonts w:cs="Times New Roman"/>
          <w:szCs w:val="24"/>
        </w:rPr>
        <w:t xml:space="preserve">: </w:t>
      </w:r>
      <w:proofErr w:type="spellStart"/>
      <w:r w:rsidRPr="00E93629">
        <w:rPr>
          <w:rFonts w:cs="Times New Roman"/>
          <w:i/>
          <w:szCs w:val="24"/>
        </w:rPr>
        <w:t>Metahistory</w:t>
      </w:r>
      <w:proofErr w:type="spellEnd"/>
      <w:r w:rsidRPr="00E93629">
        <w:rPr>
          <w:rFonts w:cs="Times New Roman"/>
          <w:i/>
          <w:szCs w:val="24"/>
        </w:rPr>
        <w:t xml:space="preserve">. </w:t>
      </w:r>
      <w:proofErr w:type="spellStart"/>
      <w:r w:rsidRPr="00E93629">
        <w:rPr>
          <w:rFonts w:cs="Times New Roman"/>
          <w:i/>
          <w:szCs w:val="24"/>
        </w:rPr>
        <w:t>The</w:t>
      </w:r>
      <w:proofErr w:type="spellEnd"/>
      <w:r w:rsidRPr="00E93629">
        <w:rPr>
          <w:rFonts w:cs="Times New Roman"/>
          <w:i/>
          <w:szCs w:val="24"/>
        </w:rPr>
        <w:t xml:space="preserve"> </w:t>
      </w:r>
      <w:proofErr w:type="spellStart"/>
      <w:r w:rsidRPr="00E93629">
        <w:rPr>
          <w:rFonts w:cs="Times New Roman"/>
          <w:i/>
          <w:szCs w:val="24"/>
        </w:rPr>
        <w:t>Historical</w:t>
      </w:r>
      <w:proofErr w:type="spellEnd"/>
      <w:r w:rsidRPr="00E93629">
        <w:rPr>
          <w:rFonts w:cs="Times New Roman"/>
          <w:i/>
          <w:szCs w:val="24"/>
        </w:rPr>
        <w:t xml:space="preserve"> </w:t>
      </w:r>
      <w:proofErr w:type="spellStart"/>
      <w:r w:rsidRPr="00E93629">
        <w:rPr>
          <w:rFonts w:cs="Times New Roman"/>
          <w:i/>
          <w:szCs w:val="24"/>
        </w:rPr>
        <w:t>Imagination</w:t>
      </w:r>
      <w:proofErr w:type="spellEnd"/>
      <w:r w:rsidRPr="00E93629">
        <w:rPr>
          <w:rFonts w:cs="Times New Roman"/>
          <w:i/>
          <w:szCs w:val="24"/>
        </w:rPr>
        <w:t xml:space="preserve"> in </w:t>
      </w:r>
      <w:proofErr w:type="spellStart"/>
      <w:r w:rsidRPr="00E93629">
        <w:rPr>
          <w:rFonts w:cs="Times New Roman"/>
          <w:i/>
          <w:szCs w:val="24"/>
        </w:rPr>
        <w:t>Nineteenth-Century</w:t>
      </w:r>
      <w:proofErr w:type="spellEnd"/>
      <w:r w:rsidRPr="00E93629">
        <w:rPr>
          <w:rFonts w:cs="Times New Roman"/>
          <w:i/>
          <w:szCs w:val="24"/>
        </w:rPr>
        <w:t xml:space="preserve"> </w:t>
      </w:r>
      <w:proofErr w:type="spellStart"/>
      <w:r w:rsidRPr="00E93629">
        <w:rPr>
          <w:rFonts w:cs="Times New Roman"/>
          <w:i/>
          <w:szCs w:val="24"/>
        </w:rPr>
        <w:t>Europe</w:t>
      </w:r>
      <w:proofErr w:type="spellEnd"/>
      <w:r w:rsidRPr="00E93629">
        <w:rPr>
          <w:rFonts w:cs="Times New Roman"/>
          <w:szCs w:val="24"/>
        </w:rPr>
        <w:t>. Baltimore a Londýn 1973.</w:t>
      </w:r>
    </w:p>
    <w:p w:rsidR="00562847" w:rsidRPr="009922F1" w:rsidRDefault="00562847" w:rsidP="009922F1">
      <w:pPr>
        <w:ind w:left="709" w:hanging="709"/>
        <w:rPr>
          <w:rFonts w:cs="Times New Roman"/>
          <w:szCs w:val="24"/>
          <w:lang w:val="en-GB"/>
        </w:rPr>
      </w:pPr>
      <w:r w:rsidRPr="00562847">
        <w:rPr>
          <w:rFonts w:cs="Times New Roman"/>
          <w:szCs w:val="24"/>
        </w:rPr>
        <w:t xml:space="preserve">WHITE, Hayden: </w:t>
      </w:r>
      <w:r w:rsidRPr="00562847">
        <w:rPr>
          <w:rFonts w:cs="Times New Roman"/>
          <w:i/>
          <w:szCs w:val="24"/>
          <w:lang w:val="en-US"/>
        </w:rPr>
        <w:t>The Historical Text as Literary Artifact</w:t>
      </w:r>
      <w:r w:rsidRPr="00562847">
        <w:rPr>
          <w:rFonts w:cs="Times New Roman"/>
          <w:szCs w:val="24"/>
          <w:lang w:val="en-GB"/>
        </w:rPr>
        <w:t>. In: RICHARDSON, Brian (ed.): Narrative Dynamics. Essays on Time, Plot, Closure, and Frames. Columbus 2002, s.</w:t>
      </w:r>
      <w:r>
        <w:rPr>
          <w:rFonts w:cs="Times New Roman"/>
          <w:szCs w:val="24"/>
          <w:lang w:val="en-GB"/>
        </w:rPr>
        <w:t> </w:t>
      </w:r>
      <w:r w:rsidRPr="00562847">
        <w:rPr>
          <w:rFonts w:cs="Times New Roman"/>
          <w:szCs w:val="24"/>
          <w:lang w:val="en-GB"/>
        </w:rPr>
        <w:t>191–210</w:t>
      </w:r>
      <w:r>
        <w:rPr>
          <w:rFonts w:cs="Times New Roman"/>
          <w:szCs w:val="24"/>
          <w:lang w:val="en-GB"/>
        </w:rPr>
        <w:t>.</w:t>
      </w:r>
    </w:p>
    <w:sectPr w:rsidR="00562847" w:rsidRPr="009922F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1DC" w:rsidRDefault="006601DC" w:rsidP="007D75EB">
      <w:pPr>
        <w:spacing w:line="240" w:lineRule="auto"/>
      </w:pPr>
      <w:r>
        <w:separator/>
      </w:r>
    </w:p>
  </w:endnote>
  <w:endnote w:type="continuationSeparator" w:id="0">
    <w:p w:rsidR="006601DC" w:rsidRDefault="006601DC" w:rsidP="007D75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1DC" w:rsidRDefault="006601DC" w:rsidP="007D75EB">
      <w:pPr>
        <w:spacing w:line="240" w:lineRule="auto"/>
      </w:pPr>
      <w:r>
        <w:separator/>
      </w:r>
    </w:p>
  </w:footnote>
  <w:footnote w:type="continuationSeparator" w:id="0">
    <w:p w:rsidR="006601DC" w:rsidRDefault="006601DC" w:rsidP="007D75EB">
      <w:pPr>
        <w:spacing w:line="240" w:lineRule="auto"/>
      </w:pPr>
      <w:r>
        <w:continuationSeparator/>
      </w:r>
    </w:p>
  </w:footnote>
  <w:footnote w:id="1">
    <w:p w:rsidR="008C4CD6" w:rsidRPr="00B06601" w:rsidRDefault="008C4CD6" w:rsidP="00B06601">
      <w:pPr>
        <w:pStyle w:val="Poznmkypodarou"/>
        <w:rPr>
          <w:i/>
        </w:rPr>
      </w:pPr>
      <w:r>
        <w:rPr>
          <w:rStyle w:val="Znakapoznpodarou"/>
        </w:rPr>
        <w:footnoteRef/>
      </w:r>
      <w:r>
        <w:t xml:space="preserve"> </w:t>
      </w:r>
      <w:bookmarkStart w:id="0" w:name="_Hlk5890481"/>
      <w:r>
        <w:t xml:space="preserve">RANKE, Leopold von: </w:t>
      </w:r>
      <w:proofErr w:type="spellStart"/>
      <w:r>
        <w:rPr>
          <w:i/>
        </w:rPr>
        <w:t>Vorrede</w:t>
      </w:r>
      <w:proofErr w:type="spellEnd"/>
      <w:r>
        <w:rPr>
          <w:i/>
        </w:rPr>
        <w:t xml:space="preserve"> </w:t>
      </w:r>
      <w:proofErr w:type="spellStart"/>
      <w:r>
        <w:rPr>
          <w:i/>
        </w:rPr>
        <w:t>zur</w:t>
      </w:r>
      <w:proofErr w:type="spellEnd"/>
      <w:r>
        <w:rPr>
          <w:i/>
        </w:rPr>
        <w:t xml:space="preserve"> </w:t>
      </w:r>
      <w:proofErr w:type="spellStart"/>
      <w:r>
        <w:rPr>
          <w:i/>
        </w:rPr>
        <w:t>ersten</w:t>
      </w:r>
      <w:proofErr w:type="spellEnd"/>
      <w:r>
        <w:rPr>
          <w:i/>
        </w:rPr>
        <w:t xml:space="preserve"> </w:t>
      </w:r>
      <w:proofErr w:type="spellStart"/>
      <w:r>
        <w:rPr>
          <w:i/>
        </w:rPr>
        <w:t>Ausgabe</w:t>
      </w:r>
      <w:proofErr w:type="spellEnd"/>
      <w:r>
        <w:rPr>
          <w:i/>
        </w:rPr>
        <w:t xml:space="preserve">. </w:t>
      </w:r>
      <w:proofErr w:type="spellStart"/>
      <w:r>
        <w:rPr>
          <w:i/>
        </w:rPr>
        <w:t>October</w:t>
      </w:r>
      <w:proofErr w:type="spellEnd"/>
      <w:r>
        <w:rPr>
          <w:i/>
        </w:rPr>
        <w:t xml:space="preserve"> 1824</w:t>
      </w:r>
      <w:r>
        <w:t xml:space="preserve">. In: Týž: </w:t>
      </w:r>
      <w:proofErr w:type="spellStart"/>
      <w:r w:rsidRPr="00B06601">
        <w:t>Geschichten</w:t>
      </w:r>
      <w:proofErr w:type="spellEnd"/>
      <w:r w:rsidRPr="00B06601">
        <w:t xml:space="preserve"> der </w:t>
      </w:r>
      <w:proofErr w:type="spellStart"/>
      <w:r w:rsidRPr="00B06601">
        <w:t>romanischen</w:t>
      </w:r>
      <w:proofErr w:type="spellEnd"/>
      <w:r w:rsidRPr="00B06601">
        <w:t xml:space="preserve"> </w:t>
      </w:r>
      <w:proofErr w:type="spellStart"/>
      <w:r w:rsidRPr="00B06601">
        <w:t>und</w:t>
      </w:r>
      <w:proofErr w:type="spellEnd"/>
      <w:r w:rsidRPr="00B06601">
        <w:t xml:space="preserve"> </w:t>
      </w:r>
      <w:proofErr w:type="spellStart"/>
      <w:r w:rsidRPr="00B06601">
        <w:t>germanischen</w:t>
      </w:r>
      <w:proofErr w:type="spellEnd"/>
      <w:r w:rsidRPr="00B06601">
        <w:t xml:space="preserve"> </w:t>
      </w:r>
      <w:proofErr w:type="spellStart"/>
      <w:r w:rsidRPr="00B06601">
        <w:t>Völker</w:t>
      </w:r>
      <w:proofErr w:type="spellEnd"/>
      <w:r w:rsidRPr="00B06601">
        <w:t xml:space="preserve"> von 1494 bis 1514</w:t>
      </w:r>
      <w:r>
        <w:t>. Leipzig 1885</w:t>
      </w:r>
      <w:r>
        <w:rPr>
          <w:vertAlign w:val="superscript"/>
        </w:rPr>
        <w:t>3</w:t>
      </w:r>
      <w:r>
        <w:t>, s. VII</w:t>
      </w:r>
      <w:bookmarkEnd w:id="0"/>
      <w:r>
        <w:t xml:space="preserve">: </w:t>
      </w:r>
      <w:r>
        <w:rPr>
          <w:i/>
        </w:rPr>
        <w:t>„…</w:t>
      </w:r>
      <w:proofErr w:type="spellStart"/>
      <w:r>
        <w:rPr>
          <w:i/>
        </w:rPr>
        <w:t>er</w:t>
      </w:r>
      <w:proofErr w:type="spellEnd"/>
      <w:r>
        <w:rPr>
          <w:i/>
        </w:rPr>
        <w:t xml:space="preserve"> </w:t>
      </w:r>
      <w:proofErr w:type="spellStart"/>
      <w:r>
        <w:rPr>
          <w:i/>
        </w:rPr>
        <w:t>will</w:t>
      </w:r>
      <w:proofErr w:type="spellEnd"/>
      <w:r>
        <w:rPr>
          <w:i/>
        </w:rPr>
        <w:t xml:space="preserve"> </w:t>
      </w:r>
      <w:proofErr w:type="spellStart"/>
      <w:r>
        <w:rPr>
          <w:i/>
        </w:rPr>
        <w:t>blo</w:t>
      </w:r>
      <w:r w:rsidRPr="00BB2D7F">
        <w:rPr>
          <w:i/>
        </w:rPr>
        <w:t>ß</w:t>
      </w:r>
      <w:proofErr w:type="spellEnd"/>
      <w:r>
        <w:rPr>
          <w:i/>
        </w:rPr>
        <w:t xml:space="preserve"> </w:t>
      </w:r>
      <w:proofErr w:type="spellStart"/>
      <w:r>
        <w:rPr>
          <w:i/>
        </w:rPr>
        <w:t>zeigen</w:t>
      </w:r>
      <w:proofErr w:type="spellEnd"/>
      <w:r>
        <w:rPr>
          <w:i/>
        </w:rPr>
        <w:t xml:space="preserve">, </w:t>
      </w:r>
      <w:proofErr w:type="spellStart"/>
      <w:r>
        <w:rPr>
          <w:i/>
        </w:rPr>
        <w:t>wie</w:t>
      </w:r>
      <w:proofErr w:type="spellEnd"/>
      <w:r>
        <w:rPr>
          <w:i/>
        </w:rPr>
        <w:t xml:space="preserve"> es </w:t>
      </w:r>
      <w:proofErr w:type="spellStart"/>
      <w:r>
        <w:rPr>
          <w:i/>
        </w:rPr>
        <w:t>eigentlich</w:t>
      </w:r>
      <w:proofErr w:type="spellEnd"/>
      <w:r>
        <w:rPr>
          <w:i/>
        </w:rPr>
        <w:t xml:space="preserve"> </w:t>
      </w:r>
      <w:proofErr w:type="spellStart"/>
      <w:r>
        <w:rPr>
          <w:i/>
        </w:rPr>
        <w:t>gewesen</w:t>
      </w:r>
      <w:proofErr w:type="spellEnd"/>
      <w:r>
        <w:rPr>
          <w:i/>
        </w:rPr>
        <w:t>.“</w:t>
      </w:r>
    </w:p>
  </w:footnote>
  <w:footnote w:id="2">
    <w:p w:rsidR="008C4CD6" w:rsidRDefault="008C4CD6" w:rsidP="000D13F0">
      <w:pPr>
        <w:pStyle w:val="Poznmkypodarou"/>
      </w:pPr>
      <w:r>
        <w:rPr>
          <w:rStyle w:val="Znakapoznpodarou"/>
        </w:rPr>
        <w:footnoteRef/>
      </w:r>
      <w:r>
        <w:t xml:space="preserve"> </w:t>
      </w:r>
      <w:r w:rsidR="00C1639C">
        <w:t>Názorně formulováno n</w:t>
      </w:r>
      <w:r>
        <w:t xml:space="preserve">apř. </w:t>
      </w:r>
      <w:bookmarkStart w:id="1" w:name="_Hlk5890855"/>
      <w:r w:rsidR="00C1639C">
        <w:t xml:space="preserve">ve </w:t>
      </w:r>
      <w:r>
        <w:t xml:space="preserve">WHITE, </w:t>
      </w:r>
      <w:proofErr w:type="spellStart"/>
      <w:r>
        <w:t>Hayden</w:t>
      </w:r>
      <w:proofErr w:type="spellEnd"/>
      <w:r>
        <w:t xml:space="preserve">: </w:t>
      </w:r>
      <w:r>
        <w:rPr>
          <w:i/>
        </w:rPr>
        <w:t>Historicismus, historie a figurativní obraznost</w:t>
      </w:r>
      <w:r>
        <w:t xml:space="preserve">. Reflexe. Filosofický časopis 16, 1996, s. 1–23. </w:t>
      </w:r>
    </w:p>
    <w:bookmarkEnd w:id="1"/>
  </w:footnote>
  <w:footnote w:id="3">
    <w:p w:rsidR="008C4CD6" w:rsidRPr="00314BEC" w:rsidRDefault="008C4CD6">
      <w:pPr>
        <w:pStyle w:val="Textpoznpodarou"/>
      </w:pPr>
      <w:r>
        <w:rPr>
          <w:rStyle w:val="Znakapoznpodarou"/>
        </w:rPr>
        <w:footnoteRef/>
      </w:r>
      <w:r>
        <w:t xml:space="preserve"> </w:t>
      </w:r>
      <w:bookmarkStart w:id="2" w:name="_Hlk5890825"/>
      <w:r>
        <w:t xml:space="preserve">KANSTEINER, </w:t>
      </w:r>
      <w:proofErr w:type="spellStart"/>
      <w:r>
        <w:t>Wulf</w:t>
      </w:r>
      <w:proofErr w:type="spellEnd"/>
      <w:r>
        <w:t xml:space="preserve">: </w:t>
      </w:r>
      <w:proofErr w:type="spellStart"/>
      <w:r>
        <w:rPr>
          <w:i/>
        </w:rPr>
        <w:t>Hayden</w:t>
      </w:r>
      <w:proofErr w:type="spellEnd"/>
      <w:r>
        <w:rPr>
          <w:i/>
        </w:rPr>
        <w:t xml:space="preserve"> </w:t>
      </w:r>
      <w:proofErr w:type="spellStart"/>
      <w:r>
        <w:rPr>
          <w:i/>
        </w:rPr>
        <w:t>White’s</w:t>
      </w:r>
      <w:proofErr w:type="spellEnd"/>
      <w:r>
        <w:rPr>
          <w:i/>
        </w:rPr>
        <w:t xml:space="preserve"> </w:t>
      </w:r>
      <w:proofErr w:type="spellStart"/>
      <w:r>
        <w:rPr>
          <w:i/>
        </w:rPr>
        <w:t>Critique</w:t>
      </w:r>
      <w:proofErr w:type="spellEnd"/>
      <w:r>
        <w:rPr>
          <w:i/>
        </w:rPr>
        <w:t xml:space="preserve"> of the Writing of History</w:t>
      </w:r>
      <w:r>
        <w:t xml:space="preserve">. </w:t>
      </w:r>
      <w:proofErr w:type="spellStart"/>
      <w:r>
        <w:t>History</w:t>
      </w:r>
      <w:proofErr w:type="spellEnd"/>
      <w:r>
        <w:t xml:space="preserve"> and </w:t>
      </w:r>
      <w:proofErr w:type="spellStart"/>
      <w:r>
        <w:t>Theory</w:t>
      </w:r>
      <w:proofErr w:type="spellEnd"/>
      <w:r>
        <w:t xml:space="preserve"> 32, 1993, č. 3, s. 273–295, zde s. 290–293.</w:t>
      </w:r>
      <w:bookmarkEnd w:id="2"/>
    </w:p>
  </w:footnote>
  <w:footnote w:id="4">
    <w:p w:rsidR="008C4CD6" w:rsidRPr="00060323" w:rsidRDefault="008C4CD6">
      <w:pPr>
        <w:pStyle w:val="Textpoznpodarou"/>
      </w:pPr>
      <w:r>
        <w:rPr>
          <w:rStyle w:val="Znakapoznpodarou"/>
        </w:rPr>
        <w:footnoteRef/>
      </w:r>
      <w:r>
        <w:t xml:space="preserve"> </w:t>
      </w:r>
      <w:bookmarkStart w:id="3" w:name="_Hlk5890785"/>
      <w:r>
        <w:t xml:space="preserve">MAREK, Jaroslav: </w:t>
      </w:r>
      <w:r>
        <w:rPr>
          <w:i/>
        </w:rPr>
        <w:t>O historismu a dějepisectví</w:t>
      </w:r>
      <w:r>
        <w:t>. Praha 1992, s. 49.</w:t>
      </w:r>
      <w:bookmarkEnd w:id="3"/>
    </w:p>
  </w:footnote>
  <w:footnote w:id="5">
    <w:p w:rsidR="008C4CD6" w:rsidRDefault="008C4CD6" w:rsidP="00BE2AB5">
      <w:pPr>
        <w:pStyle w:val="Poznmkypodarou"/>
      </w:pPr>
      <w:r>
        <w:rPr>
          <w:rStyle w:val="Znakapoznpodarou"/>
        </w:rPr>
        <w:footnoteRef/>
      </w:r>
      <w:r>
        <w:t xml:space="preserve"> WHITE, H.: </w:t>
      </w:r>
      <w:r>
        <w:rPr>
          <w:i/>
        </w:rPr>
        <w:t>Historicismus, historie a figurativní obraznost</w:t>
      </w:r>
      <w:r>
        <w:t>, s. 8.</w:t>
      </w:r>
    </w:p>
  </w:footnote>
  <w:footnote w:id="6">
    <w:p w:rsidR="008C4CD6" w:rsidRPr="00826FDB" w:rsidRDefault="008C4CD6">
      <w:pPr>
        <w:pStyle w:val="Textpoznpodarou"/>
      </w:pPr>
      <w:r>
        <w:rPr>
          <w:rStyle w:val="Znakapoznpodarou"/>
        </w:rPr>
        <w:footnoteRef/>
      </w:r>
      <w:r>
        <w:t xml:space="preserve"> </w:t>
      </w:r>
      <w:bookmarkStart w:id="4" w:name="_Hlk5890693"/>
      <w:r>
        <w:t xml:space="preserve">WHITE, Hayden: </w:t>
      </w:r>
      <w:r w:rsidRPr="004B6551">
        <w:rPr>
          <w:i/>
          <w:lang w:val="en-US"/>
        </w:rPr>
        <w:t>The Historical Text as Literary Artifact</w:t>
      </w:r>
      <w:r>
        <w:rPr>
          <w:lang w:val="en-GB"/>
        </w:rPr>
        <w:t>. In: RICHARDSON, Brian (ed.): Narrative Dynamics. Essays on Time, Plot, Closure, and Frames. Columbus 2002, s. 191–210</w:t>
      </w:r>
      <w:bookmarkEnd w:id="4"/>
      <w:r>
        <w:rPr>
          <w:lang w:val="en-GB"/>
        </w:rPr>
        <w:t xml:space="preserve">, </w:t>
      </w:r>
      <w:r w:rsidRPr="001A01F0">
        <w:t>zde</w:t>
      </w:r>
      <w:r>
        <w:rPr>
          <w:lang w:val="en-GB"/>
        </w:rPr>
        <w:t xml:space="preserve"> s. 192: „…in general there has been a reluctance to consider historical narratives as what they most manifestly are: verbal fictions, the contents of which are as much </w:t>
      </w:r>
      <w:r>
        <w:rPr>
          <w:i/>
          <w:lang w:val="en-GB"/>
        </w:rPr>
        <w:t>invented</w:t>
      </w:r>
      <w:r>
        <w:rPr>
          <w:lang w:val="en-GB"/>
        </w:rPr>
        <w:t xml:space="preserve"> as </w:t>
      </w:r>
      <w:r>
        <w:rPr>
          <w:i/>
          <w:lang w:val="en-GB"/>
        </w:rPr>
        <w:t>found</w:t>
      </w:r>
      <w:r>
        <w:rPr>
          <w:lang w:val="en-GB"/>
        </w:rPr>
        <w:t xml:space="preserve"> and the forms of which have more in common with their counterparts in literature than they have with those in the sciences.“</w:t>
      </w:r>
    </w:p>
  </w:footnote>
  <w:footnote w:id="7">
    <w:p w:rsidR="008B7067" w:rsidRPr="008B7067" w:rsidRDefault="008B7067">
      <w:pPr>
        <w:pStyle w:val="Textpoznpodarou"/>
      </w:pPr>
      <w:r>
        <w:rPr>
          <w:rStyle w:val="Znakapoznpodarou"/>
        </w:rPr>
        <w:footnoteRef/>
      </w:r>
      <w:r>
        <w:t xml:space="preserve"> </w:t>
      </w:r>
      <w:bookmarkStart w:id="5" w:name="_Hlk5890643"/>
      <w:r>
        <w:t xml:space="preserve">WHITE, </w:t>
      </w:r>
      <w:proofErr w:type="spellStart"/>
      <w:r>
        <w:t>Hayden</w:t>
      </w:r>
      <w:proofErr w:type="spellEnd"/>
      <w:r>
        <w:t xml:space="preserve">: </w:t>
      </w:r>
      <w:proofErr w:type="spellStart"/>
      <w:r>
        <w:rPr>
          <w:i/>
        </w:rPr>
        <w:t>Metahistory</w:t>
      </w:r>
      <w:proofErr w:type="spellEnd"/>
      <w:r>
        <w:rPr>
          <w:i/>
        </w:rPr>
        <w:t xml:space="preserve">. </w:t>
      </w:r>
      <w:proofErr w:type="spellStart"/>
      <w:r>
        <w:rPr>
          <w:i/>
        </w:rPr>
        <w:t>The</w:t>
      </w:r>
      <w:proofErr w:type="spellEnd"/>
      <w:r>
        <w:rPr>
          <w:i/>
        </w:rPr>
        <w:t xml:space="preserve"> </w:t>
      </w:r>
      <w:proofErr w:type="spellStart"/>
      <w:r>
        <w:rPr>
          <w:i/>
        </w:rPr>
        <w:t>Historical</w:t>
      </w:r>
      <w:proofErr w:type="spellEnd"/>
      <w:r>
        <w:rPr>
          <w:i/>
        </w:rPr>
        <w:t xml:space="preserve"> </w:t>
      </w:r>
      <w:proofErr w:type="spellStart"/>
      <w:r>
        <w:rPr>
          <w:i/>
        </w:rPr>
        <w:t>Imagination</w:t>
      </w:r>
      <w:proofErr w:type="spellEnd"/>
      <w:r>
        <w:rPr>
          <w:i/>
        </w:rPr>
        <w:t xml:space="preserve"> in </w:t>
      </w:r>
      <w:proofErr w:type="spellStart"/>
      <w:r>
        <w:rPr>
          <w:i/>
        </w:rPr>
        <w:t>Nineteenth-Century</w:t>
      </w:r>
      <w:proofErr w:type="spellEnd"/>
      <w:r>
        <w:rPr>
          <w:i/>
        </w:rPr>
        <w:t xml:space="preserve"> </w:t>
      </w:r>
      <w:proofErr w:type="spellStart"/>
      <w:r>
        <w:rPr>
          <w:i/>
        </w:rPr>
        <w:t>Europe</w:t>
      </w:r>
      <w:proofErr w:type="spellEnd"/>
      <w:r>
        <w:t>. Baltimore</w:t>
      </w:r>
      <w:r w:rsidR="00D0186B">
        <w:t xml:space="preserve"> a </w:t>
      </w:r>
      <w:r>
        <w:t>Londýn</w:t>
      </w:r>
      <w:r w:rsidR="00D0186B">
        <w:t xml:space="preserve"> 197</w:t>
      </w:r>
      <w:r w:rsidR="00922A5D">
        <w:t>3</w:t>
      </w:r>
      <w:r w:rsidR="00D0186B">
        <w:t>.</w:t>
      </w:r>
    </w:p>
    <w:bookmarkEnd w:id="5"/>
  </w:footnote>
  <w:footnote w:id="8">
    <w:p w:rsidR="008C4CD6" w:rsidRPr="00653809" w:rsidRDefault="008C4CD6">
      <w:pPr>
        <w:pStyle w:val="Textpoznpodarou"/>
      </w:pPr>
      <w:r>
        <w:rPr>
          <w:rStyle w:val="Znakapoznpodarou"/>
        </w:rPr>
        <w:footnoteRef/>
      </w:r>
      <w:r>
        <w:t xml:space="preserve"> </w:t>
      </w:r>
      <w:bookmarkStart w:id="6" w:name="_Hlk5890662"/>
      <w:bookmarkStart w:id="7" w:name="_Hlk5890663"/>
      <w:r>
        <w:t xml:space="preserve">IGGERS, Georg G.: </w:t>
      </w:r>
      <w:r>
        <w:rPr>
          <w:i/>
        </w:rPr>
        <w:t>Dějepisectví ve 20. století. Od vědecké objektivity k postmoderní výzvě</w:t>
      </w:r>
      <w:r>
        <w:t>. Praha 2002, s. 112.</w:t>
      </w:r>
      <w:bookmarkEnd w:id="6"/>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CD6" w:rsidRDefault="008C4CD6" w:rsidP="00810B39">
    <w:pPr>
      <w:pStyle w:val="Zhlav"/>
      <w:jc w:val="right"/>
    </w:pPr>
    <w:r>
      <w:t>HIA241 Moderní historiografie</w:t>
    </w:r>
  </w:p>
  <w:p w:rsidR="008C4CD6" w:rsidRDefault="008C4CD6" w:rsidP="00810B39">
    <w:pPr>
      <w:pStyle w:val="Zhlav"/>
      <w:jc w:val="right"/>
    </w:pPr>
    <w:r>
      <w:t>Mikuláš Netík, UČO 449623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6C0"/>
    <w:rsid w:val="00000976"/>
    <w:rsid w:val="00000D1D"/>
    <w:rsid w:val="000050D5"/>
    <w:rsid w:val="000175BA"/>
    <w:rsid w:val="00022415"/>
    <w:rsid w:val="0002290C"/>
    <w:rsid w:val="00024A69"/>
    <w:rsid w:val="00033204"/>
    <w:rsid w:val="00060323"/>
    <w:rsid w:val="000833BA"/>
    <w:rsid w:val="00090A38"/>
    <w:rsid w:val="00097BAF"/>
    <w:rsid w:val="000A5BAA"/>
    <w:rsid w:val="000D0277"/>
    <w:rsid w:val="000D13F0"/>
    <w:rsid w:val="000E2580"/>
    <w:rsid w:val="000E503C"/>
    <w:rsid w:val="00113DE9"/>
    <w:rsid w:val="00132DAB"/>
    <w:rsid w:val="00137F7D"/>
    <w:rsid w:val="001431FD"/>
    <w:rsid w:val="00145D81"/>
    <w:rsid w:val="0014774A"/>
    <w:rsid w:val="00150E19"/>
    <w:rsid w:val="00162E8D"/>
    <w:rsid w:val="00172ED7"/>
    <w:rsid w:val="0018469B"/>
    <w:rsid w:val="001A01F0"/>
    <w:rsid w:val="001C0BC4"/>
    <w:rsid w:val="001E75C7"/>
    <w:rsid w:val="002039AB"/>
    <w:rsid w:val="002056F4"/>
    <w:rsid w:val="0020789C"/>
    <w:rsid w:val="0021113B"/>
    <w:rsid w:val="00224554"/>
    <w:rsid w:val="002543BE"/>
    <w:rsid w:val="0026541F"/>
    <w:rsid w:val="00293087"/>
    <w:rsid w:val="00296B86"/>
    <w:rsid w:val="00314BEC"/>
    <w:rsid w:val="00315F00"/>
    <w:rsid w:val="00325A8B"/>
    <w:rsid w:val="00330302"/>
    <w:rsid w:val="003456A5"/>
    <w:rsid w:val="00376955"/>
    <w:rsid w:val="0039040B"/>
    <w:rsid w:val="003C28EB"/>
    <w:rsid w:val="003D47CB"/>
    <w:rsid w:val="003E1C8C"/>
    <w:rsid w:val="004134D6"/>
    <w:rsid w:val="0042634F"/>
    <w:rsid w:val="00454459"/>
    <w:rsid w:val="004611B4"/>
    <w:rsid w:val="004B6551"/>
    <w:rsid w:val="004C2C72"/>
    <w:rsid w:val="005424EF"/>
    <w:rsid w:val="00562847"/>
    <w:rsid w:val="00563058"/>
    <w:rsid w:val="005B4A9F"/>
    <w:rsid w:val="005B5309"/>
    <w:rsid w:val="005D399E"/>
    <w:rsid w:val="005D6F85"/>
    <w:rsid w:val="005F419F"/>
    <w:rsid w:val="00615C47"/>
    <w:rsid w:val="00622C4A"/>
    <w:rsid w:val="00631B15"/>
    <w:rsid w:val="00653809"/>
    <w:rsid w:val="006601DC"/>
    <w:rsid w:val="006719D9"/>
    <w:rsid w:val="006A495B"/>
    <w:rsid w:val="006F24A9"/>
    <w:rsid w:val="007127FC"/>
    <w:rsid w:val="00714388"/>
    <w:rsid w:val="00722113"/>
    <w:rsid w:val="007564F5"/>
    <w:rsid w:val="00771422"/>
    <w:rsid w:val="00772262"/>
    <w:rsid w:val="00777447"/>
    <w:rsid w:val="00777ED1"/>
    <w:rsid w:val="00783516"/>
    <w:rsid w:val="00787094"/>
    <w:rsid w:val="007879EC"/>
    <w:rsid w:val="007A1F6A"/>
    <w:rsid w:val="007C1AB5"/>
    <w:rsid w:val="007D1291"/>
    <w:rsid w:val="007D432B"/>
    <w:rsid w:val="007D75EB"/>
    <w:rsid w:val="00810B39"/>
    <w:rsid w:val="00826FDB"/>
    <w:rsid w:val="00870E13"/>
    <w:rsid w:val="00875181"/>
    <w:rsid w:val="008A6414"/>
    <w:rsid w:val="008A7E18"/>
    <w:rsid w:val="008B380A"/>
    <w:rsid w:val="008B7067"/>
    <w:rsid w:val="008B7EC1"/>
    <w:rsid w:val="008C4CD6"/>
    <w:rsid w:val="008D6999"/>
    <w:rsid w:val="00922A1C"/>
    <w:rsid w:val="00922A5D"/>
    <w:rsid w:val="009922F1"/>
    <w:rsid w:val="00995307"/>
    <w:rsid w:val="009A6E37"/>
    <w:rsid w:val="00A369AB"/>
    <w:rsid w:val="00A72FB3"/>
    <w:rsid w:val="00A745F9"/>
    <w:rsid w:val="00A824A2"/>
    <w:rsid w:val="00A83068"/>
    <w:rsid w:val="00AB108D"/>
    <w:rsid w:val="00AD0BDE"/>
    <w:rsid w:val="00AF2CF4"/>
    <w:rsid w:val="00AF4017"/>
    <w:rsid w:val="00AF5C5A"/>
    <w:rsid w:val="00B063E8"/>
    <w:rsid w:val="00B06601"/>
    <w:rsid w:val="00B20609"/>
    <w:rsid w:val="00B237BA"/>
    <w:rsid w:val="00B33C52"/>
    <w:rsid w:val="00B551FD"/>
    <w:rsid w:val="00B5760C"/>
    <w:rsid w:val="00BA03A4"/>
    <w:rsid w:val="00BA56C0"/>
    <w:rsid w:val="00BB2D7F"/>
    <w:rsid w:val="00BE2AB5"/>
    <w:rsid w:val="00C1639C"/>
    <w:rsid w:val="00C31F83"/>
    <w:rsid w:val="00CA7D38"/>
    <w:rsid w:val="00CD1A59"/>
    <w:rsid w:val="00D0186B"/>
    <w:rsid w:val="00D101E0"/>
    <w:rsid w:val="00D2726E"/>
    <w:rsid w:val="00D43E8F"/>
    <w:rsid w:val="00DB6587"/>
    <w:rsid w:val="00DC308C"/>
    <w:rsid w:val="00DC44FE"/>
    <w:rsid w:val="00DD3456"/>
    <w:rsid w:val="00DD6EDD"/>
    <w:rsid w:val="00DE1708"/>
    <w:rsid w:val="00E10708"/>
    <w:rsid w:val="00E22C40"/>
    <w:rsid w:val="00E4447A"/>
    <w:rsid w:val="00E60BA3"/>
    <w:rsid w:val="00E841C1"/>
    <w:rsid w:val="00E93629"/>
    <w:rsid w:val="00E951DC"/>
    <w:rsid w:val="00EB3885"/>
    <w:rsid w:val="00EB450B"/>
    <w:rsid w:val="00EC1683"/>
    <w:rsid w:val="00EE2068"/>
    <w:rsid w:val="00F021B5"/>
    <w:rsid w:val="00F06A80"/>
    <w:rsid w:val="00F26947"/>
    <w:rsid w:val="00F41DD5"/>
    <w:rsid w:val="00F672B1"/>
    <w:rsid w:val="00F743DC"/>
    <w:rsid w:val="00F840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A5B45"/>
  <w15:chartTrackingRefBased/>
  <w15:docId w15:val="{22D546B9-C521-436E-BE98-462F1A330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72262"/>
    <w:pPr>
      <w:spacing w:after="0" w:line="360" w:lineRule="auto"/>
      <w:jc w:val="both"/>
    </w:pPr>
    <w:rPr>
      <w:rFonts w:cstheme="minorBidi"/>
      <w:szCs w:val="20"/>
    </w:rPr>
  </w:style>
  <w:style w:type="paragraph" w:styleId="Nadpis1">
    <w:name w:val="heading 1"/>
    <w:basedOn w:val="Normln"/>
    <w:next w:val="Normln"/>
    <w:link w:val="Nadpis1Char"/>
    <w:uiPriority w:val="9"/>
    <w:qFormat/>
    <w:rsid w:val="00BA56C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AD0BD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BA56C0"/>
    <w:pPr>
      <w:spacing w:before="100" w:beforeAutospacing="1" w:after="100" w:afterAutospacing="1"/>
      <w:jc w:val="left"/>
    </w:pPr>
    <w:rPr>
      <w:rFonts w:eastAsia="Times New Roman" w:cs="Times New Roman"/>
      <w:szCs w:val="24"/>
      <w:lang w:eastAsia="cs-CZ"/>
    </w:rPr>
  </w:style>
  <w:style w:type="character" w:customStyle="1" w:styleId="Nadpis1Char">
    <w:name w:val="Nadpis 1 Char"/>
    <w:basedOn w:val="Standardnpsmoodstavce"/>
    <w:link w:val="Nadpis1"/>
    <w:uiPriority w:val="9"/>
    <w:rsid w:val="00BA56C0"/>
    <w:rPr>
      <w:rFonts w:asciiTheme="majorHAnsi" w:eastAsiaTheme="majorEastAsia" w:hAnsiTheme="majorHAnsi" w:cstheme="majorBidi"/>
      <w:color w:val="2E74B5" w:themeColor="accent1" w:themeShade="BF"/>
      <w:sz w:val="32"/>
      <w:szCs w:val="32"/>
    </w:rPr>
  </w:style>
  <w:style w:type="paragraph" w:styleId="Textpoznpodarou">
    <w:name w:val="footnote text"/>
    <w:basedOn w:val="Normln"/>
    <w:link w:val="TextpoznpodarouChar"/>
    <w:uiPriority w:val="99"/>
    <w:semiHidden/>
    <w:unhideWhenUsed/>
    <w:rsid w:val="007D75EB"/>
    <w:pPr>
      <w:spacing w:line="240" w:lineRule="auto"/>
    </w:pPr>
    <w:rPr>
      <w:sz w:val="20"/>
    </w:rPr>
  </w:style>
  <w:style w:type="character" w:customStyle="1" w:styleId="TextpoznpodarouChar">
    <w:name w:val="Text pozn. pod čarou Char"/>
    <w:basedOn w:val="Standardnpsmoodstavce"/>
    <w:link w:val="Textpoznpodarou"/>
    <w:uiPriority w:val="99"/>
    <w:semiHidden/>
    <w:rsid w:val="007D75EB"/>
    <w:rPr>
      <w:rFonts w:cstheme="minorBidi"/>
      <w:sz w:val="20"/>
      <w:szCs w:val="20"/>
    </w:rPr>
  </w:style>
  <w:style w:type="character" w:styleId="Znakapoznpodarou">
    <w:name w:val="footnote reference"/>
    <w:basedOn w:val="Standardnpsmoodstavce"/>
    <w:uiPriority w:val="99"/>
    <w:semiHidden/>
    <w:unhideWhenUsed/>
    <w:rsid w:val="007D75EB"/>
    <w:rPr>
      <w:vertAlign w:val="superscript"/>
    </w:rPr>
  </w:style>
  <w:style w:type="paragraph" w:customStyle="1" w:styleId="Poznmkypodarou">
    <w:name w:val="Poznámky pod čarou"/>
    <w:basedOn w:val="Textpoznpodarou"/>
    <w:link w:val="PoznmkypodarouChar"/>
    <w:qFormat/>
    <w:rsid w:val="007D75EB"/>
  </w:style>
  <w:style w:type="paragraph" w:styleId="Zhlav">
    <w:name w:val="header"/>
    <w:basedOn w:val="Normln"/>
    <w:link w:val="ZhlavChar"/>
    <w:uiPriority w:val="99"/>
    <w:unhideWhenUsed/>
    <w:rsid w:val="00810B39"/>
    <w:pPr>
      <w:tabs>
        <w:tab w:val="center" w:pos="4536"/>
        <w:tab w:val="right" w:pos="9072"/>
      </w:tabs>
      <w:spacing w:line="240" w:lineRule="auto"/>
    </w:pPr>
  </w:style>
  <w:style w:type="character" w:customStyle="1" w:styleId="PoznmkypodarouChar">
    <w:name w:val="Poznámky pod čarou Char"/>
    <w:basedOn w:val="TextpoznpodarouChar"/>
    <w:link w:val="Poznmkypodarou"/>
    <w:rsid w:val="007D75EB"/>
    <w:rPr>
      <w:rFonts w:cstheme="minorBidi"/>
      <w:sz w:val="20"/>
      <w:szCs w:val="20"/>
    </w:rPr>
  </w:style>
  <w:style w:type="character" w:customStyle="1" w:styleId="ZhlavChar">
    <w:name w:val="Záhlaví Char"/>
    <w:basedOn w:val="Standardnpsmoodstavce"/>
    <w:link w:val="Zhlav"/>
    <w:uiPriority w:val="99"/>
    <w:rsid w:val="00810B39"/>
    <w:rPr>
      <w:rFonts w:cstheme="minorBidi"/>
      <w:szCs w:val="20"/>
    </w:rPr>
  </w:style>
  <w:style w:type="paragraph" w:styleId="Zpat">
    <w:name w:val="footer"/>
    <w:basedOn w:val="Normln"/>
    <w:link w:val="ZpatChar"/>
    <w:uiPriority w:val="99"/>
    <w:unhideWhenUsed/>
    <w:rsid w:val="00810B39"/>
    <w:pPr>
      <w:tabs>
        <w:tab w:val="center" w:pos="4536"/>
        <w:tab w:val="right" w:pos="9072"/>
      </w:tabs>
      <w:spacing w:line="240" w:lineRule="auto"/>
    </w:pPr>
  </w:style>
  <w:style w:type="character" w:customStyle="1" w:styleId="ZpatChar">
    <w:name w:val="Zápatí Char"/>
    <w:basedOn w:val="Standardnpsmoodstavce"/>
    <w:link w:val="Zpat"/>
    <w:uiPriority w:val="99"/>
    <w:rsid w:val="00810B39"/>
    <w:rPr>
      <w:rFonts w:cstheme="minorBidi"/>
      <w:szCs w:val="20"/>
    </w:rPr>
  </w:style>
  <w:style w:type="character" w:customStyle="1" w:styleId="Nadpis2Char">
    <w:name w:val="Nadpis 2 Char"/>
    <w:basedOn w:val="Standardnpsmoodstavce"/>
    <w:link w:val="Nadpis2"/>
    <w:uiPriority w:val="9"/>
    <w:rsid w:val="00AD0BD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344688">
      <w:bodyDiv w:val="1"/>
      <w:marLeft w:val="0"/>
      <w:marRight w:val="0"/>
      <w:marTop w:val="0"/>
      <w:marBottom w:val="0"/>
      <w:divBdr>
        <w:top w:val="none" w:sz="0" w:space="0" w:color="auto"/>
        <w:left w:val="none" w:sz="0" w:space="0" w:color="auto"/>
        <w:bottom w:val="none" w:sz="0" w:space="0" w:color="auto"/>
        <w:right w:val="none" w:sz="0" w:space="0" w:color="auto"/>
      </w:divBdr>
    </w:div>
    <w:div w:id="56623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CA706-1837-42CD-A56E-40D11713A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2137</TotalTime>
  <Pages>7</Pages>
  <Words>2181</Words>
  <Characters>12871</Characters>
  <Application>Microsoft Office Word</Application>
  <DocSecurity>0</DocSecurity>
  <Lines>107</Lines>
  <Paragraphs>30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Netík</dc:creator>
  <cp:keywords/>
  <dc:description/>
  <cp:lastModifiedBy>Mikuláš Netík</cp:lastModifiedBy>
  <cp:revision>94</cp:revision>
  <dcterms:created xsi:type="dcterms:W3CDTF">2019-04-05T07:47:00Z</dcterms:created>
  <dcterms:modified xsi:type="dcterms:W3CDTF">2019-05-06T14:44:00Z</dcterms:modified>
</cp:coreProperties>
</file>